
<file path=[Content_Types].xml><?xml version="1.0" encoding="utf-8"?>
<Types xmlns="http://schemas.openxmlformats.org/package/2006/content-types">
  <Default Extension="tmp" ContentType="image/jpeg"/>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3EE" w:rsidRDefault="003900E2" w:rsidP="003900E2">
      <w:pPr>
        <w:jc w:val="left"/>
        <w:rPr>
          <w:rFonts w:ascii="Arial" w:hAnsi="Arial" w:cs="Arial"/>
          <w:color w:val="1F4E79" w:themeColor="accent1" w:themeShade="80"/>
          <w:sz w:val="28"/>
          <w:szCs w:val="28"/>
        </w:rPr>
      </w:pPr>
      <w:r w:rsidRPr="003900E2">
        <w:rPr>
          <w:noProof/>
          <w:color w:val="2E74B5" w:themeColor="accent1" w:themeShade="BF"/>
          <w:lang w:eastAsia="en-US"/>
        </w:rPr>
        <w:drawing>
          <wp:anchor distT="0" distB="0" distL="114300" distR="114300" simplePos="0" relativeHeight="251687936" behindDoc="0" locked="0" layoutInCell="1" allowOverlap="1">
            <wp:simplePos x="717550" y="825500"/>
            <wp:positionH relativeFrom="margin">
              <wp:align>left</wp:align>
            </wp:positionH>
            <wp:positionV relativeFrom="paragraph">
              <wp:align>top</wp:align>
            </wp:positionV>
            <wp:extent cx="958850" cy="844550"/>
            <wp:effectExtent l="0" t="0" r="0" b="0"/>
            <wp:wrapSquare wrapText="bothSides"/>
            <wp:docPr id="57" name="Picture 57" descr="cid:img_cid_00033@14225499585592"/>
            <wp:cNvGraphicFramePr/>
            <a:graphic xmlns:a="http://schemas.openxmlformats.org/drawingml/2006/main">
              <a:graphicData uri="http://schemas.openxmlformats.org/drawingml/2006/picture">
                <pic:pic xmlns:pic="http://schemas.openxmlformats.org/drawingml/2006/picture">
                  <pic:nvPicPr>
                    <pic:cNvPr id="57" name="Picture 57" descr="cid:img_cid_00033@1422549958559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8850" cy="844550"/>
                    </a:xfrm>
                    <a:prstGeom prst="rect">
                      <a:avLst/>
                    </a:prstGeom>
                    <a:noFill/>
                    <a:ln>
                      <a:noFill/>
                    </a:ln>
                  </pic:spPr>
                </pic:pic>
              </a:graphicData>
            </a:graphic>
            <wp14:sizeRelV relativeFrom="margin">
              <wp14:pctHeight>0</wp14:pctHeight>
            </wp14:sizeRelV>
          </wp:anchor>
        </w:drawing>
      </w:r>
      <w:r>
        <w:rPr>
          <w:rFonts w:ascii="Arial" w:hAnsi="Arial" w:cs="Arial"/>
          <w:color w:val="1F4E79" w:themeColor="accent1" w:themeShade="80"/>
          <w:sz w:val="24"/>
          <w:szCs w:val="24"/>
        </w:rPr>
        <w:t xml:space="preserve">                               </w:t>
      </w:r>
      <w:r w:rsidRPr="003900E2">
        <w:rPr>
          <w:rFonts w:ascii="Arial" w:hAnsi="Arial" w:cs="Arial"/>
          <w:color w:val="002060"/>
          <w:sz w:val="32"/>
          <w:szCs w:val="32"/>
        </w:rPr>
        <w:t>TACTics Journal</w:t>
      </w:r>
      <w:r w:rsidRPr="003900E2">
        <w:rPr>
          <w:rFonts w:ascii="Arial" w:hAnsi="Arial" w:cs="Arial"/>
          <w:color w:val="002060"/>
          <w:sz w:val="32"/>
          <w:szCs w:val="32"/>
        </w:rPr>
        <w:br/>
      </w:r>
      <w:r>
        <w:rPr>
          <w:rFonts w:ascii="Arial" w:hAnsi="Arial" w:cs="Arial"/>
          <w:color w:val="002060"/>
          <w:sz w:val="28"/>
          <w:szCs w:val="28"/>
        </w:rPr>
        <w:t xml:space="preserve">             </w:t>
      </w:r>
      <w:r w:rsidRPr="003900E2">
        <w:rPr>
          <w:rFonts w:ascii="Arial" w:hAnsi="Arial" w:cs="Arial"/>
          <w:color w:val="002060"/>
          <w:sz w:val="28"/>
          <w:szCs w:val="28"/>
        </w:rPr>
        <w:t>A Publication by and for TOCfE Practitioners</w:t>
      </w:r>
      <w:r w:rsidRPr="003900E2">
        <w:rPr>
          <w:rFonts w:ascii="Arial" w:hAnsi="Arial" w:cs="Arial"/>
          <w:color w:val="002060"/>
          <w:sz w:val="28"/>
          <w:szCs w:val="28"/>
        </w:rPr>
        <w:br/>
      </w:r>
      <w:r w:rsidR="00BE3EBD">
        <w:rPr>
          <w:rFonts w:ascii="Arial" w:hAnsi="Arial" w:cs="Arial"/>
          <w:color w:val="1F497D"/>
          <w:sz w:val="28"/>
          <w:szCs w:val="28"/>
        </w:rPr>
        <w:t xml:space="preserve">      </w:t>
      </w:r>
      <w:r>
        <w:rPr>
          <w:rFonts w:ascii="Arial" w:hAnsi="Arial" w:cs="Arial"/>
          <w:color w:val="1F497D"/>
          <w:sz w:val="28"/>
          <w:szCs w:val="28"/>
        </w:rPr>
        <w:t xml:space="preserve">      </w:t>
      </w:r>
      <w:r w:rsidR="00135B25">
        <w:rPr>
          <w:rFonts w:ascii="Arial" w:hAnsi="Arial" w:cs="Arial"/>
          <w:color w:val="1F497D"/>
          <w:sz w:val="28"/>
          <w:szCs w:val="28"/>
        </w:rPr>
        <w:t>November-December</w:t>
      </w:r>
      <w:r w:rsidRPr="003900E2">
        <w:rPr>
          <w:rFonts w:ascii="Arial" w:hAnsi="Arial" w:cs="Arial"/>
          <w:color w:val="002060"/>
          <w:sz w:val="28"/>
          <w:szCs w:val="28"/>
        </w:rPr>
        <w:t xml:space="preserve"> 2015</w:t>
      </w:r>
      <w:r w:rsidR="00966AF9">
        <w:rPr>
          <w:rFonts w:ascii="Arial" w:hAnsi="Arial" w:cs="Arial"/>
          <w:color w:val="002060"/>
          <w:sz w:val="28"/>
          <w:szCs w:val="28"/>
        </w:rPr>
        <w:t xml:space="preserve"> </w:t>
      </w:r>
      <w:r w:rsidRPr="003900E2">
        <w:rPr>
          <w:rFonts w:ascii="Arial" w:hAnsi="Arial" w:cs="Arial"/>
          <w:color w:val="002060"/>
          <w:sz w:val="28"/>
          <w:szCs w:val="28"/>
        </w:rPr>
        <w:t>TACTics Journal</w:t>
      </w:r>
      <w:r w:rsidRPr="003900E2">
        <w:rPr>
          <w:rFonts w:ascii="Arial" w:hAnsi="Arial" w:cs="Arial"/>
          <w:color w:val="002060"/>
          <w:sz w:val="28"/>
          <w:szCs w:val="28"/>
        </w:rPr>
        <w:br/>
      </w:r>
    </w:p>
    <w:p w:rsidR="003900E2" w:rsidRDefault="003900E2" w:rsidP="003900E2">
      <w:pPr>
        <w:jc w:val="left"/>
        <w:rPr>
          <w:rFonts w:ascii="Arial" w:hAnsi="Arial" w:cs="Arial"/>
          <w:color w:val="1F4E79" w:themeColor="accent1" w:themeShade="80"/>
          <w:sz w:val="28"/>
          <w:szCs w:val="28"/>
        </w:rPr>
      </w:pPr>
      <w:r w:rsidRPr="003900E2">
        <w:rPr>
          <w:rFonts w:ascii="Arial" w:hAnsi="Arial" w:cs="Arial"/>
          <w:color w:val="1F4E79" w:themeColor="accent1" w:themeShade="80"/>
          <w:sz w:val="28"/>
          <w:szCs w:val="28"/>
        </w:rPr>
        <w:t>In this issue</w:t>
      </w:r>
      <w:r w:rsidR="006A43EE">
        <w:rPr>
          <w:rFonts w:ascii="Arial" w:hAnsi="Arial" w:cs="Arial"/>
          <w:color w:val="1F4E79" w:themeColor="accent1" w:themeShade="80"/>
          <w:sz w:val="28"/>
          <w:szCs w:val="28"/>
        </w:rPr>
        <w:t>:</w:t>
      </w:r>
    </w:p>
    <w:p w:rsidR="004421BF" w:rsidRPr="009958EB" w:rsidRDefault="003900E2" w:rsidP="00135B25">
      <w:pPr>
        <w:pStyle w:val="ListParagraph"/>
        <w:numPr>
          <w:ilvl w:val="0"/>
          <w:numId w:val="2"/>
        </w:numPr>
        <w:jc w:val="left"/>
        <w:rPr>
          <w:rFonts w:ascii="Arial" w:hAnsi="Arial" w:cs="Arial"/>
          <w:i/>
          <w:color w:val="2E74B5" w:themeColor="accent1" w:themeShade="BF"/>
          <w:sz w:val="24"/>
          <w:szCs w:val="24"/>
        </w:rPr>
      </w:pPr>
      <w:r>
        <w:rPr>
          <w:rFonts w:ascii="Arial" w:hAnsi="Arial" w:cs="Arial"/>
          <w:color w:val="1F4E79" w:themeColor="accent1" w:themeShade="80"/>
          <w:sz w:val="28"/>
          <w:szCs w:val="28"/>
        </w:rPr>
        <w:t xml:space="preserve"> </w:t>
      </w:r>
      <w:r w:rsidR="00135B25">
        <w:rPr>
          <w:rFonts w:ascii="Arial" w:hAnsi="Arial" w:cs="Arial"/>
          <w:color w:val="1F4E79" w:themeColor="accent1" w:themeShade="80"/>
          <w:sz w:val="28"/>
          <w:szCs w:val="28"/>
        </w:rPr>
        <w:t>TOCfE Leade</w:t>
      </w:r>
      <w:r w:rsidR="00A852FA">
        <w:rPr>
          <w:rFonts w:ascii="Arial" w:hAnsi="Arial" w:cs="Arial"/>
          <w:color w:val="1F4E79" w:themeColor="accent1" w:themeShade="80"/>
          <w:sz w:val="28"/>
          <w:szCs w:val="28"/>
        </w:rPr>
        <w:t>rship Summit</w:t>
      </w:r>
      <w:r w:rsidR="00BE3EBD">
        <w:rPr>
          <w:rFonts w:ascii="Arial" w:hAnsi="Arial" w:cs="Arial"/>
          <w:color w:val="1F4E79" w:themeColor="accent1" w:themeShade="80"/>
          <w:sz w:val="28"/>
          <w:szCs w:val="28"/>
        </w:rPr>
        <w:t>:  Some Highlights</w:t>
      </w:r>
    </w:p>
    <w:p w:rsidR="006E67D5" w:rsidRDefault="00135B25" w:rsidP="00135B25">
      <w:pPr>
        <w:ind w:left="800"/>
        <w:jc w:val="left"/>
        <w:rPr>
          <w:rFonts w:ascii="Arial" w:hAnsi="Arial" w:cs="Arial"/>
          <w:i/>
          <w:color w:val="2E74B5" w:themeColor="accent1" w:themeShade="BF"/>
          <w:sz w:val="24"/>
          <w:szCs w:val="24"/>
        </w:rPr>
      </w:pPr>
      <w:r>
        <w:rPr>
          <w:rFonts w:ascii="Arial" w:hAnsi="Arial" w:cs="Arial"/>
          <w:i/>
          <w:color w:val="2E74B5" w:themeColor="accent1" w:themeShade="BF"/>
          <w:sz w:val="24"/>
          <w:szCs w:val="24"/>
        </w:rPr>
        <w:t xml:space="preserve">*** </w:t>
      </w:r>
      <w:r w:rsidR="00BE3EBD">
        <w:rPr>
          <w:rFonts w:ascii="Arial" w:hAnsi="Arial" w:cs="Arial"/>
          <w:i/>
          <w:color w:val="2E74B5" w:themeColor="accent1" w:themeShade="BF"/>
          <w:sz w:val="24"/>
          <w:szCs w:val="24"/>
        </w:rPr>
        <w:t>Philippines: A pre-event presentation to</w:t>
      </w:r>
      <w:r>
        <w:rPr>
          <w:rFonts w:ascii="Arial" w:hAnsi="Arial" w:cs="Arial"/>
          <w:i/>
          <w:color w:val="2E74B5" w:themeColor="accent1" w:themeShade="BF"/>
          <w:sz w:val="24"/>
          <w:szCs w:val="24"/>
        </w:rPr>
        <w:t xml:space="preserve"> Mid-Bay Rotary Club:  Dr. Jeni Corpuz</w:t>
      </w:r>
    </w:p>
    <w:p w:rsidR="00135B25" w:rsidRDefault="00135B25" w:rsidP="00135B25">
      <w:pPr>
        <w:ind w:left="800"/>
        <w:jc w:val="left"/>
        <w:rPr>
          <w:rFonts w:ascii="Arial" w:hAnsi="Arial" w:cs="Arial"/>
          <w:i/>
          <w:color w:val="2E74B5" w:themeColor="accent1" w:themeShade="BF"/>
          <w:sz w:val="24"/>
          <w:szCs w:val="24"/>
        </w:rPr>
      </w:pPr>
      <w:r>
        <w:rPr>
          <w:rFonts w:ascii="Arial" w:hAnsi="Arial" w:cs="Arial"/>
          <w:i/>
          <w:color w:val="2E74B5" w:themeColor="accent1" w:themeShade="BF"/>
          <w:sz w:val="24"/>
          <w:szCs w:val="24"/>
        </w:rPr>
        <w:t xml:space="preserve">*** Poland:  </w:t>
      </w:r>
      <w:r w:rsidR="00A852FA">
        <w:rPr>
          <w:rFonts w:ascii="Arial" w:hAnsi="Arial" w:cs="Arial"/>
          <w:i/>
          <w:color w:val="2E74B5" w:themeColor="accent1" w:themeShade="BF"/>
          <w:sz w:val="24"/>
          <w:szCs w:val="24"/>
        </w:rPr>
        <w:t xml:space="preserve">Thinking Zone:  Maciej Winiarek </w:t>
      </w:r>
    </w:p>
    <w:p w:rsidR="00A852FA" w:rsidRDefault="00A852FA" w:rsidP="00A852FA">
      <w:pPr>
        <w:jc w:val="left"/>
        <w:rPr>
          <w:rFonts w:ascii="Arial" w:hAnsi="Arial" w:cs="Arial"/>
          <w:i/>
          <w:color w:val="2E74B5" w:themeColor="accent1" w:themeShade="BF"/>
          <w:sz w:val="24"/>
          <w:szCs w:val="24"/>
        </w:rPr>
      </w:pPr>
      <w:r>
        <w:rPr>
          <w:rFonts w:ascii="Arial" w:hAnsi="Arial" w:cs="Arial"/>
          <w:i/>
          <w:color w:val="2E74B5" w:themeColor="accent1" w:themeShade="BF"/>
          <w:sz w:val="24"/>
          <w:szCs w:val="24"/>
        </w:rPr>
        <w:t xml:space="preserve">            </w:t>
      </w:r>
      <w:r w:rsidR="00641D7D">
        <w:rPr>
          <w:rFonts w:ascii="Arial" w:hAnsi="Arial" w:cs="Arial"/>
          <w:i/>
          <w:color w:val="2E74B5" w:themeColor="accent1" w:themeShade="BF"/>
          <w:sz w:val="24"/>
          <w:szCs w:val="24"/>
        </w:rPr>
        <w:t>*** United Kingdom: Students 4</w:t>
      </w:r>
      <w:r>
        <w:rPr>
          <w:rFonts w:ascii="Arial" w:hAnsi="Arial" w:cs="Arial"/>
          <w:i/>
          <w:color w:val="2E74B5" w:themeColor="accent1" w:themeShade="BF"/>
          <w:sz w:val="24"/>
          <w:szCs w:val="24"/>
        </w:rPr>
        <w:t xml:space="preserve"> Students:  Debi Roberts </w:t>
      </w:r>
    </w:p>
    <w:p w:rsidR="00C318DF" w:rsidRDefault="00C318DF" w:rsidP="00C318DF">
      <w:pPr>
        <w:jc w:val="left"/>
        <w:rPr>
          <w:rFonts w:ascii="Arial" w:hAnsi="Arial" w:cs="Arial"/>
          <w:i/>
          <w:color w:val="2E74B5" w:themeColor="accent1" w:themeShade="BF"/>
          <w:sz w:val="24"/>
          <w:szCs w:val="24"/>
        </w:rPr>
      </w:pPr>
      <w:r>
        <w:rPr>
          <w:rFonts w:ascii="Arial" w:hAnsi="Arial" w:cs="Arial"/>
          <w:i/>
          <w:color w:val="2E74B5" w:themeColor="accent1" w:themeShade="BF"/>
          <w:sz w:val="24"/>
          <w:szCs w:val="24"/>
        </w:rPr>
        <w:t xml:space="preserve">            ***</w:t>
      </w:r>
      <w:proofErr w:type="gramStart"/>
      <w:r>
        <w:rPr>
          <w:rFonts w:ascii="Arial" w:hAnsi="Arial" w:cs="Arial"/>
          <w:i/>
          <w:color w:val="2E74B5" w:themeColor="accent1" w:themeShade="BF"/>
          <w:sz w:val="24"/>
          <w:szCs w:val="24"/>
        </w:rPr>
        <w:t>:USA</w:t>
      </w:r>
      <w:proofErr w:type="gramEnd"/>
      <w:r>
        <w:rPr>
          <w:rFonts w:ascii="Arial" w:hAnsi="Arial" w:cs="Arial"/>
          <w:i/>
          <w:color w:val="2E74B5" w:themeColor="accent1" w:themeShade="BF"/>
          <w:sz w:val="24"/>
          <w:szCs w:val="24"/>
        </w:rPr>
        <w:t>:   Online Training Project:  Dr. Danilo Sirias</w:t>
      </w:r>
    </w:p>
    <w:p w:rsidR="00A852FA" w:rsidRDefault="00A852FA" w:rsidP="00A852FA">
      <w:pPr>
        <w:jc w:val="left"/>
        <w:rPr>
          <w:rFonts w:ascii="Arial" w:hAnsi="Arial" w:cs="Arial"/>
          <w:i/>
          <w:color w:val="2E74B5" w:themeColor="accent1" w:themeShade="BF"/>
          <w:sz w:val="24"/>
          <w:szCs w:val="24"/>
        </w:rPr>
      </w:pPr>
      <w:r>
        <w:rPr>
          <w:rFonts w:ascii="Arial" w:hAnsi="Arial" w:cs="Arial"/>
          <w:i/>
          <w:color w:val="2E74B5" w:themeColor="accent1" w:themeShade="BF"/>
          <w:sz w:val="24"/>
          <w:szCs w:val="24"/>
        </w:rPr>
        <w:t xml:space="preserve">       </w:t>
      </w:r>
      <w:r w:rsidR="003F6DAA">
        <w:rPr>
          <w:rFonts w:ascii="Arial" w:hAnsi="Arial" w:cs="Arial"/>
          <w:i/>
          <w:color w:val="2E74B5" w:themeColor="accent1" w:themeShade="BF"/>
          <w:sz w:val="24"/>
          <w:szCs w:val="24"/>
        </w:rPr>
        <w:t xml:space="preserve">     *** Mexico: Dental Project:  Gaby Garcia</w:t>
      </w:r>
      <w:r w:rsidR="00C318DF">
        <w:rPr>
          <w:rFonts w:ascii="Arial" w:hAnsi="Arial" w:cs="Arial"/>
          <w:i/>
          <w:color w:val="2E74B5" w:themeColor="accent1" w:themeShade="BF"/>
          <w:sz w:val="24"/>
          <w:szCs w:val="24"/>
        </w:rPr>
        <w:t>. DDM</w:t>
      </w:r>
    </w:p>
    <w:p w:rsidR="003F6DAA" w:rsidRDefault="003F6DAA" w:rsidP="00A852FA">
      <w:pPr>
        <w:jc w:val="left"/>
        <w:rPr>
          <w:rFonts w:ascii="Arial" w:hAnsi="Arial" w:cs="Arial"/>
          <w:i/>
          <w:color w:val="2E74B5" w:themeColor="accent1" w:themeShade="BF"/>
          <w:sz w:val="24"/>
          <w:szCs w:val="24"/>
        </w:rPr>
      </w:pPr>
      <w:r>
        <w:rPr>
          <w:rFonts w:ascii="Arial" w:hAnsi="Arial" w:cs="Arial"/>
          <w:i/>
          <w:color w:val="2E74B5" w:themeColor="accent1" w:themeShade="BF"/>
          <w:sz w:val="24"/>
          <w:szCs w:val="24"/>
        </w:rPr>
        <w:t xml:space="preserve">            *** Brazil:  </w:t>
      </w:r>
      <w:r w:rsidR="00C318DF">
        <w:rPr>
          <w:rFonts w:ascii="Arial" w:hAnsi="Arial" w:cs="Arial"/>
          <w:i/>
          <w:color w:val="2E74B5" w:themeColor="accent1" w:themeShade="BF"/>
          <w:sz w:val="24"/>
          <w:szCs w:val="24"/>
        </w:rPr>
        <w:t>Research</w:t>
      </w:r>
      <w:r>
        <w:rPr>
          <w:rFonts w:ascii="Arial" w:hAnsi="Arial" w:cs="Arial"/>
          <w:i/>
          <w:color w:val="2E74B5" w:themeColor="accent1" w:themeShade="BF"/>
          <w:sz w:val="24"/>
          <w:szCs w:val="24"/>
        </w:rPr>
        <w:t xml:space="preserve"> of</w:t>
      </w:r>
      <w:r w:rsidR="00BE196C">
        <w:rPr>
          <w:rFonts w:ascii="Arial" w:hAnsi="Arial" w:cs="Arial"/>
          <w:i/>
          <w:color w:val="2E74B5" w:themeColor="accent1" w:themeShade="BF"/>
          <w:sz w:val="24"/>
          <w:szCs w:val="24"/>
        </w:rPr>
        <w:t xml:space="preserve"> Using Yan</w:t>
      </w:r>
      <w:r w:rsidR="00BA14A3">
        <w:rPr>
          <w:rFonts w:ascii="Arial" w:hAnsi="Arial" w:cs="Arial"/>
          <w:i/>
          <w:color w:val="2E74B5" w:themeColor="accent1" w:themeShade="BF"/>
          <w:sz w:val="24"/>
          <w:szCs w:val="24"/>
        </w:rPr>
        <w:t>i</w:t>
      </w:r>
      <w:r w:rsidR="00C318DF">
        <w:rPr>
          <w:rFonts w:ascii="Arial" w:hAnsi="Arial" w:cs="Arial"/>
          <w:i/>
          <w:color w:val="2E74B5" w:themeColor="accent1" w:themeShade="BF"/>
          <w:sz w:val="24"/>
          <w:szCs w:val="24"/>
        </w:rPr>
        <w:t>:</w:t>
      </w:r>
      <w:r>
        <w:rPr>
          <w:rFonts w:ascii="Arial" w:hAnsi="Arial" w:cs="Arial"/>
          <w:i/>
          <w:color w:val="2E74B5" w:themeColor="accent1" w:themeShade="BF"/>
          <w:sz w:val="24"/>
          <w:szCs w:val="24"/>
        </w:rPr>
        <w:t xml:space="preserve">  Cristina Rosskamp</w:t>
      </w:r>
    </w:p>
    <w:p w:rsidR="003F6DAA" w:rsidRPr="00C318DF" w:rsidRDefault="00034029" w:rsidP="00C318DF">
      <w:pPr>
        <w:pStyle w:val="ListParagraph"/>
        <w:numPr>
          <w:ilvl w:val="0"/>
          <w:numId w:val="2"/>
        </w:numPr>
        <w:jc w:val="left"/>
        <w:rPr>
          <w:rFonts w:ascii="Arial" w:hAnsi="Arial" w:cs="Arial"/>
          <w:i/>
          <w:color w:val="2E74B5" w:themeColor="accent1" w:themeShade="BF"/>
          <w:sz w:val="24"/>
          <w:szCs w:val="24"/>
        </w:rPr>
      </w:pPr>
      <w:r w:rsidRPr="00C318DF">
        <w:rPr>
          <w:rFonts w:ascii="Arial" w:hAnsi="Arial" w:cs="Arial"/>
          <w:color w:val="1F3864" w:themeColor="accent5" w:themeShade="80"/>
          <w:sz w:val="28"/>
          <w:szCs w:val="28"/>
        </w:rPr>
        <w:t>Redesigning A Meaningful Life Keynote</w:t>
      </w:r>
      <w:r w:rsidR="00BA14A3">
        <w:rPr>
          <w:rFonts w:ascii="Arial" w:hAnsi="Arial" w:cs="Arial"/>
          <w:i/>
          <w:color w:val="2E74B5" w:themeColor="accent1" w:themeShade="BF"/>
          <w:sz w:val="24"/>
          <w:szCs w:val="24"/>
        </w:rPr>
        <w:t xml:space="preserve"> Marchelo Lombard </w:t>
      </w:r>
      <w:r w:rsidR="00FE02F8" w:rsidRPr="002F5AA7">
        <w:rPr>
          <w:rFonts w:ascii="Arial" w:hAnsi="Arial" w:cs="Arial"/>
          <w:i/>
          <w:color w:val="2E74B5" w:themeColor="accent1" w:themeShade="BF"/>
          <w:sz w:val="24"/>
          <w:szCs w:val="24"/>
        </w:rPr>
        <w:t>Pérez</w:t>
      </w:r>
      <w:r w:rsidR="003F6DAA" w:rsidRPr="00C318DF">
        <w:rPr>
          <w:rFonts w:ascii="Arial" w:hAnsi="Arial" w:cs="Arial"/>
          <w:i/>
          <w:color w:val="2E74B5" w:themeColor="accent1" w:themeShade="BF"/>
          <w:sz w:val="24"/>
          <w:szCs w:val="24"/>
        </w:rPr>
        <w:t xml:space="preserve">  Mexico</w:t>
      </w:r>
    </w:p>
    <w:p w:rsidR="00921413" w:rsidRPr="002F5AA7" w:rsidRDefault="002F5AA7" w:rsidP="003F6DAA">
      <w:pPr>
        <w:pStyle w:val="ListParagraph"/>
        <w:numPr>
          <w:ilvl w:val="0"/>
          <w:numId w:val="2"/>
        </w:numPr>
        <w:jc w:val="left"/>
        <w:rPr>
          <w:rFonts w:ascii="Arial" w:hAnsi="Arial" w:cs="Arial"/>
          <w:i/>
          <w:color w:val="2E74B5" w:themeColor="accent1" w:themeShade="BF"/>
          <w:sz w:val="28"/>
          <w:szCs w:val="28"/>
        </w:rPr>
      </w:pPr>
      <w:r w:rsidRPr="00BE196C">
        <w:rPr>
          <w:rFonts w:ascii="Arial" w:hAnsi="Arial" w:cs="Arial"/>
          <w:color w:val="1F3864" w:themeColor="accent5" w:themeShade="80"/>
          <w:sz w:val="28"/>
          <w:szCs w:val="28"/>
        </w:rPr>
        <w:t>TOCFE International Conference!</w:t>
      </w:r>
      <w:r>
        <w:rPr>
          <w:rFonts w:ascii="Arial" w:hAnsi="Arial" w:cs="Arial"/>
          <w:i/>
          <w:color w:val="1F3864" w:themeColor="accent5" w:themeShade="80"/>
          <w:sz w:val="28"/>
          <w:szCs w:val="28"/>
        </w:rPr>
        <w:t xml:space="preserve">  </w:t>
      </w:r>
      <w:r>
        <w:rPr>
          <w:rFonts w:ascii="Arial" w:hAnsi="Arial" w:cs="Arial"/>
          <w:i/>
          <w:color w:val="2E74B5" w:themeColor="accent1" w:themeShade="BF"/>
          <w:sz w:val="24"/>
          <w:szCs w:val="24"/>
        </w:rPr>
        <w:t xml:space="preserve">Kathy Suerken and </w:t>
      </w:r>
      <w:r w:rsidRPr="002F5AA7">
        <w:rPr>
          <w:rFonts w:ascii="Arial" w:hAnsi="Arial" w:cs="Arial"/>
          <w:i/>
          <w:color w:val="2E74B5" w:themeColor="accent1" w:themeShade="BF"/>
          <w:sz w:val="24"/>
          <w:szCs w:val="24"/>
        </w:rPr>
        <w:t>Rosa Pérez-Servín</w:t>
      </w:r>
    </w:p>
    <w:p w:rsidR="003F6DAA" w:rsidRDefault="003F6DAA" w:rsidP="003F6DAA">
      <w:pPr>
        <w:jc w:val="left"/>
        <w:rPr>
          <w:rFonts w:ascii="Arial" w:hAnsi="Arial" w:cs="Arial"/>
          <w:i/>
          <w:color w:val="2E74B5" w:themeColor="accent1" w:themeShade="BF"/>
          <w:sz w:val="24"/>
          <w:szCs w:val="24"/>
        </w:rPr>
      </w:pPr>
    </w:p>
    <w:p w:rsidR="003F6DAA" w:rsidRDefault="003F6DAA" w:rsidP="003F6DAA">
      <w:pPr>
        <w:jc w:val="center"/>
        <w:rPr>
          <w:rFonts w:ascii="Arial" w:hAnsi="Arial" w:cs="Arial"/>
          <w:color w:val="1F4E79" w:themeColor="accent1" w:themeShade="80"/>
          <w:sz w:val="28"/>
          <w:szCs w:val="28"/>
        </w:rPr>
      </w:pPr>
      <w:r>
        <w:rPr>
          <w:rFonts w:ascii="Arial" w:hAnsi="Arial" w:cs="Arial"/>
          <w:color w:val="1F4E79" w:themeColor="accent1" w:themeShade="80"/>
          <w:sz w:val="28"/>
          <w:szCs w:val="28"/>
        </w:rPr>
        <w:t>TOCfE Leadership Summit</w:t>
      </w:r>
      <w:r w:rsidR="00BE3EBD">
        <w:rPr>
          <w:rFonts w:ascii="Arial" w:hAnsi="Arial" w:cs="Arial"/>
          <w:color w:val="1F4E79" w:themeColor="accent1" w:themeShade="80"/>
          <w:sz w:val="28"/>
          <w:szCs w:val="28"/>
        </w:rPr>
        <w:t>:  Some Highlights</w:t>
      </w:r>
    </w:p>
    <w:p w:rsidR="003F6DAA" w:rsidRPr="00921413" w:rsidRDefault="003F6DAA" w:rsidP="003F6DAA">
      <w:pPr>
        <w:jc w:val="center"/>
        <w:rPr>
          <w:rFonts w:ascii="Arial" w:hAnsi="Arial" w:cs="Arial"/>
          <w:i/>
          <w:color w:val="1F4E79" w:themeColor="accent1" w:themeShade="80"/>
          <w:sz w:val="24"/>
          <w:szCs w:val="24"/>
        </w:rPr>
      </w:pPr>
      <w:r w:rsidRPr="00921413">
        <w:rPr>
          <w:rFonts w:ascii="Arial" w:hAnsi="Arial" w:cs="Arial"/>
          <w:i/>
          <w:color w:val="1F4E79" w:themeColor="accent1" w:themeShade="80"/>
          <w:sz w:val="24"/>
          <w:szCs w:val="24"/>
        </w:rPr>
        <w:t>Kathy Suerken</w:t>
      </w:r>
    </w:p>
    <w:p w:rsidR="00BF490A" w:rsidRDefault="00921413" w:rsidP="00921413">
      <w:pPr>
        <w:rPr>
          <w:rFonts w:ascii="Arial" w:hAnsi="Arial" w:cs="Arial"/>
          <w:color w:val="141823"/>
          <w:sz w:val="24"/>
          <w:szCs w:val="24"/>
          <w:lang w:val="en"/>
        </w:rPr>
      </w:pPr>
      <w:r w:rsidRPr="00921413">
        <w:rPr>
          <w:noProof/>
          <w:sz w:val="24"/>
          <w:szCs w:val="24"/>
          <w:lang w:eastAsia="en-US"/>
        </w:rPr>
        <w:drawing>
          <wp:anchor distT="0" distB="0" distL="114300" distR="114300" simplePos="0" relativeHeight="251688960" behindDoc="1" locked="0" layoutInCell="1" allowOverlap="1" wp14:anchorId="21733537" wp14:editId="5BCD390C">
            <wp:simplePos x="0" y="0"/>
            <wp:positionH relativeFrom="column">
              <wp:posOffset>-2540</wp:posOffset>
            </wp:positionH>
            <wp:positionV relativeFrom="paragraph">
              <wp:posOffset>29210</wp:posOffset>
            </wp:positionV>
            <wp:extent cx="1696179" cy="1273074"/>
            <wp:effectExtent l="0" t="0" r="0" b="3810"/>
            <wp:wrapTight wrapText="bothSides">
              <wp:wrapPolygon edited="0">
                <wp:start x="0" y="0"/>
                <wp:lineTo x="0" y="21341"/>
                <wp:lineTo x="21349" y="21341"/>
                <wp:lineTo x="21349" y="0"/>
                <wp:lineTo x="0" y="0"/>
              </wp:wrapPolygon>
            </wp:wrapTight>
            <wp:docPr id="1" name="Picture 1" descr="C:\Users\Kathy\Desktop\Pixr\PA28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y\Desktop\Pixr\PA280006.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3200" t="8270" r="2" b="18233"/>
                    <a:stretch/>
                  </pic:blipFill>
                  <pic:spPr bwMode="auto">
                    <a:xfrm>
                      <a:off x="0" y="0"/>
                      <a:ext cx="1696179" cy="127307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4029" w:rsidRPr="00921413">
        <w:rPr>
          <w:rFonts w:ascii="Arial" w:hAnsi="Arial" w:cs="Arial"/>
          <w:sz w:val="24"/>
          <w:szCs w:val="24"/>
        </w:rPr>
        <w:t>I</w:t>
      </w:r>
      <w:r w:rsidR="00BE3EBD">
        <w:rPr>
          <w:rFonts w:ascii="Arial" w:hAnsi="Arial" w:cs="Arial"/>
          <w:sz w:val="24"/>
          <w:szCs w:val="24"/>
        </w:rPr>
        <w:t xml:space="preserve">t began </w:t>
      </w:r>
      <w:r w:rsidR="00034029" w:rsidRPr="00921413">
        <w:rPr>
          <w:rFonts w:ascii="Arial" w:hAnsi="Arial" w:cs="Arial"/>
          <w:sz w:val="24"/>
          <w:szCs w:val="24"/>
        </w:rPr>
        <w:t xml:space="preserve">when the </w:t>
      </w:r>
      <w:r w:rsidR="00034029" w:rsidRPr="002F76A2">
        <w:rPr>
          <w:rFonts w:ascii="Arial" w:hAnsi="Arial" w:cs="Arial"/>
          <w:b/>
          <w:sz w:val="24"/>
          <w:szCs w:val="24"/>
        </w:rPr>
        <w:t>P</w:t>
      </w:r>
      <w:r w:rsidR="00C10E38">
        <w:rPr>
          <w:rFonts w:ascii="Arial" w:hAnsi="Arial" w:cs="Arial"/>
          <w:b/>
          <w:sz w:val="24"/>
          <w:szCs w:val="24"/>
        </w:rPr>
        <w:t>HILIPPINE</w:t>
      </w:r>
      <w:r w:rsidR="00034029" w:rsidRPr="002F76A2">
        <w:rPr>
          <w:rFonts w:ascii="Arial" w:hAnsi="Arial" w:cs="Arial"/>
          <w:b/>
          <w:sz w:val="24"/>
          <w:szCs w:val="24"/>
        </w:rPr>
        <w:t xml:space="preserve"> </w:t>
      </w:r>
      <w:r w:rsidR="00034029" w:rsidRPr="00921413">
        <w:rPr>
          <w:rFonts w:ascii="Arial" w:hAnsi="Arial" w:cs="Arial"/>
          <w:sz w:val="24"/>
          <w:szCs w:val="24"/>
        </w:rPr>
        <w:t>delegation arrived a day early to</w:t>
      </w:r>
      <w:r w:rsidRPr="00921413">
        <w:rPr>
          <w:rFonts w:ascii="Arial" w:hAnsi="Arial" w:cs="Arial"/>
          <w:sz w:val="24"/>
          <w:szCs w:val="24"/>
        </w:rPr>
        <w:t xml:space="preserve"> </w:t>
      </w:r>
      <w:r w:rsidR="00862CB0">
        <w:rPr>
          <w:rFonts w:ascii="Arial" w:hAnsi="Arial" w:cs="Arial"/>
          <w:sz w:val="24"/>
          <w:szCs w:val="24"/>
        </w:rPr>
        <w:t xml:space="preserve">enable Dr. Jeni Corpuz to </w:t>
      </w:r>
      <w:r w:rsidRPr="00921413">
        <w:rPr>
          <w:rFonts w:ascii="Arial" w:hAnsi="Arial" w:cs="Arial"/>
          <w:sz w:val="24"/>
          <w:szCs w:val="24"/>
        </w:rPr>
        <w:t>give a presentation to</w:t>
      </w:r>
      <w:r w:rsidR="00034029" w:rsidRPr="00921413">
        <w:rPr>
          <w:rFonts w:ascii="Arial" w:hAnsi="Arial" w:cs="Arial"/>
          <w:sz w:val="24"/>
          <w:szCs w:val="24"/>
        </w:rPr>
        <w:t xml:space="preserve"> Mid-Bay Ro</w:t>
      </w:r>
      <w:r>
        <w:rPr>
          <w:rFonts w:ascii="Arial" w:hAnsi="Arial" w:cs="Arial"/>
          <w:sz w:val="24"/>
          <w:szCs w:val="24"/>
        </w:rPr>
        <w:t>tary Club of Niceville, Florida</w:t>
      </w:r>
      <w:r w:rsidR="00034029" w:rsidRPr="00921413">
        <w:rPr>
          <w:rFonts w:ascii="Arial" w:hAnsi="Arial" w:cs="Arial"/>
          <w:sz w:val="24"/>
          <w:szCs w:val="24"/>
        </w:rPr>
        <w:t xml:space="preserve"> </w:t>
      </w:r>
      <w:r w:rsidRPr="00921413">
        <w:rPr>
          <w:rFonts w:ascii="Arial" w:hAnsi="Arial" w:cs="Arial"/>
          <w:sz w:val="24"/>
          <w:szCs w:val="24"/>
          <w:lang w:val="en"/>
        </w:rPr>
        <w:t xml:space="preserve">on the </w:t>
      </w:r>
      <w:r w:rsidRPr="00921413">
        <w:rPr>
          <w:rFonts w:ascii="Arial" w:hAnsi="Arial" w:cs="Arial"/>
          <w:color w:val="141823"/>
          <w:sz w:val="24"/>
          <w:szCs w:val="24"/>
          <w:lang w:val="en"/>
        </w:rPr>
        <w:t>integration of TOC for Education critical thinking tools in several Manila, Philippines area school systems.</w:t>
      </w:r>
      <w:r w:rsidR="00862CB0">
        <w:rPr>
          <w:rFonts w:ascii="Arial" w:hAnsi="Arial" w:cs="Arial"/>
          <w:color w:val="141823"/>
          <w:sz w:val="24"/>
          <w:szCs w:val="24"/>
          <w:lang w:val="en"/>
        </w:rPr>
        <w:t xml:space="preserve">  </w:t>
      </w:r>
      <w:r w:rsidR="00E7500C">
        <w:rPr>
          <w:rFonts w:ascii="Arial" w:hAnsi="Arial" w:cs="Arial"/>
          <w:color w:val="141823"/>
          <w:sz w:val="24"/>
          <w:szCs w:val="24"/>
          <w:lang w:val="en"/>
        </w:rPr>
        <w:t xml:space="preserve">Accompanied by teacher and TOCfE facilitator, Heidee Ferrer, Dr. Corpuz, who is </w:t>
      </w:r>
      <w:r w:rsidR="00862CB0">
        <w:rPr>
          <w:rFonts w:ascii="Arial" w:hAnsi="Arial" w:cs="Arial"/>
          <w:color w:val="141823"/>
          <w:sz w:val="24"/>
          <w:szCs w:val="24"/>
          <w:lang w:val="en"/>
        </w:rPr>
        <w:t>Superintendent of San Juan City Schools</w:t>
      </w:r>
      <w:r w:rsidR="002F5AA7">
        <w:rPr>
          <w:rFonts w:ascii="Arial" w:hAnsi="Arial" w:cs="Arial"/>
          <w:color w:val="141823"/>
          <w:sz w:val="24"/>
          <w:szCs w:val="24"/>
          <w:lang w:val="en"/>
        </w:rPr>
        <w:t>,</w:t>
      </w:r>
      <w:r w:rsidR="00E7500C">
        <w:rPr>
          <w:rFonts w:ascii="Arial" w:hAnsi="Arial" w:cs="Arial"/>
          <w:color w:val="141823"/>
          <w:sz w:val="24"/>
          <w:szCs w:val="24"/>
          <w:lang w:val="en"/>
        </w:rPr>
        <w:t xml:space="preserve"> was </w:t>
      </w:r>
      <w:r w:rsidR="00961554">
        <w:rPr>
          <w:rFonts w:ascii="Arial" w:hAnsi="Arial" w:cs="Arial"/>
          <w:color w:val="141823"/>
          <w:sz w:val="24"/>
          <w:szCs w:val="24"/>
          <w:lang w:val="en"/>
        </w:rPr>
        <w:t>presented with a club b</w:t>
      </w:r>
      <w:r w:rsidR="00862CB0">
        <w:rPr>
          <w:rFonts w:ascii="Arial" w:hAnsi="Arial" w:cs="Arial"/>
          <w:color w:val="141823"/>
          <w:sz w:val="24"/>
          <w:szCs w:val="24"/>
          <w:lang w:val="en"/>
        </w:rPr>
        <w:t>anner to</w:t>
      </w:r>
      <w:r w:rsidR="00BE3EBD">
        <w:rPr>
          <w:rFonts w:ascii="Arial" w:hAnsi="Arial" w:cs="Arial"/>
          <w:color w:val="141823"/>
          <w:sz w:val="24"/>
          <w:szCs w:val="24"/>
          <w:lang w:val="en"/>
        </w:rPr>
        <w:t xml:space="preserve"> give</w:t>
      </w:r>
      <w:r w:rsidR="00862CB0">
        <w:rPr>
          <w:rFonts w:ascii="Arial" w:hAnsi="Arial" w:cs="Arial"/>
          <w:color w:val="141823"/>
          <w:sz w:val="24"/>
          <w:szCs w:val="24"/>
          <w:lang w:val="en"/>
        </w:rPr>
        <w:t xml:space="preserve"> to Mid-Bay’s sister</w:t>
      </w:r>
      <w:r w:rsidR="00BE3EBD">
        <w:rPr>
          <w:rFonts w:ascii="Arial" w:hAnsi="Arial" w:cs="Arial"/>
          <w:color w:val="141823"/>
          <w:sz w:val="24"/>
          <w:szCs w:val="24"/>
          <w:lang w:val="en"/>
        </w:rPr>
        <w:t xml:space="preserve"> Rotary Cub </w:t>
      </w:r>
      <w:r w:rsidR="00862CB0">
        <w:rPr>
          <w:rFonts w:ascii="Arial" w:hAnsi="Arial" w:cs="Arial"/>
          <w:color w:val="141823"/>
          <w:sz w:val="24"/>
          <w:szCs w:val="24"/>
          <w:lang w:val="en"/>
        </w:rPr>
        <w:t>in Makati City.  The two clubs are partnering to sponsor TOCfE activities in the Manila area.</w:t>
      </w:r>
      <w:r>
        <w:rPr>
          <w:rFonts w:ascii="Arial" w:hAnsi="Arial" w:cs="Arial"/>
          <w:color w:val="141823"/>
          <w:sz w:val="24"/>
          <w:szCs w:val="24"/>
          <w:lang w:val="en"/>
        </w:rPr>
        <w:t xml:space="preserve">  Since its</w:t>
      </w:r>
      <w:r w:rsidR="00862CB0">
        <w:rPr>
          <w:rFonts w:ascii="Arial" w:hAnsi="Arial" w:cs="Arial"/>
          <w:color w:val="141823"/>
          <w:sz w:val="24"/>
          <w:szCs w:val="24"/>
          <w:lang w:val="en"/>
        </w:rPr>
        <w:t xml:space="preserve"> introduction in </w:t>
      </w:r>
      <w:r w:rsidR="00BE3EBD">
        <w:rPr>
          <w:rFonts w:ascii="Arial" w:hAnsi="Arial" w:cs="Arial"/>
          <w:color w:val="141823"/>
          <w:sz w:val="24"/>
          <w:szCs w:val="24"/>
          <w:lang w:val="en"/>
        </w:rPr>
        <w:t>the Philippines through Rotary</w:t>
      </w:r>
      <w:r w:rsidR="00862CB0">
        <w:rPr>
          <w:rFonts w:ascii="Arial" w:hAnsi="Arial" w:cs="Arial"/>
          <w:color w:val="141823"/>
          <w:sz w:val="24"/>
          <w:szCs w:val="24"/>
          <w:lang w:val="en"/>
        </w:rPr>
        <w:t xml:space="preserve"> sponsored trainings, </w:t>
      </w:r>
      <w:r>
        <w:rPr>
          <w:rFonts w:ascii="Arial" w:hAnsi="Arial" w:cs="Arial"/>
          <w:color w:val="141823"/>
          <w:sz w:val="24"/>
          <w:szCs w:val="24"/>
          <w:lang w:val="en"/>
        </w:rPr>
        <w:t>TOC</w:t>
      </w:r>
      <w:r w:rsidR="00AF70FF">
        <w:rPr>
          <w:rFonts w:ascii="Arial" w:hAnsi="Arial" w:cs="Arial"/>
          <w:color w:val="141823"/>
          <w:sz w:val="24"/>
          <w:szCs w:val="24"/>
          <w:lang w:val="en"/>
        </w:rPr>
        <w:t>fE tools have been</w:t>
      </w:r>
      <w:r>
        <w:rPr>
          <w:rFonts w:ascii="Arial" w:hAnsi="Arial" w:cs="Arial"/>
          <w:color w:val="141823"/>
          <w:sz w:val="24"/>
          <w:szCs w:val="24"/>
          <w:lang w:val="en"/>
        </w:rPr>
        <w:t xml:space="preserve"> taught to over 250,000</w:t>
      </w:r>
      <w:r w:rsidR="00E7500C">
        <w:rPr>
          <w:rFonts w:ascii="Arial" w:hAnsi="Arial" w:cs="Arial"/>
          <w:color w:val="141823"/>
          <w:sz w:val="24"/>
          <w:szCs w:val="24"/>
          <w:lang w:val="en"/>
        </w:rPr>
        <w:t xml:space="preserve"> </w:t>
      </w:r>
      <w:r>
        <w:rPr>
          <w:rFonts w:ascii="Arial" w:hAnsi="Arial" w:cs="Arial"/>
          <w:color w:val="141823"/>
          <w:sz w:val="24"/>
          <w:szCs w:val="24"/>
          <w:lang w:val="en"/>
        </w:rPr>
        <w:t>children</w:t>
      </w:r>
      <w:r w:rsidR="00AF70FF">
        <w:rPr>
          <w:rFonts w:ascii="Arial" w:hAnsi="Arial" w:cs="Arial"/>
          <w:color w:val="141823"/>
          <w:sz w:val="24"/>
          <w:szCs w:val="24"/>
          <w:lang w:val="en"/>
        </w:rPr>
        <w:t xml:space="preserve"> there</w:t>
      </w:r>
      <w:r>
        <w:rPr>
          <w:rFonts w:ascii="Arial" w:hAnsi="Arial" w:cs="Arial"/>
          <w:color w:val="141823"/>
          <w:sz w:val="24"/>
          <w:szCs w:val="24"/>
          <w:lang w:val="en"/>
        </w:rPr>
        <w:t xml:space="preserve"> through counseling</w:t>
      </w:r>
      <w:r w:rsidR="00BE3EBD">
        <w:rPr>
          <w:rFonts w:ascii="Arial" w:hAnsi="Arial" w:cs="Arial"/>
          <w:color w:val="141823"/>
          <w:sz w:val="24"/>
          <w:szCs w:val="24"/>
          <w:lang w:val="en"/>
        </w:rPr>
        <w:t xml:space="preserve">, </w:t>
      </w:r>
      <w:r>
        <w:rPr>
          <w:rFonts w:ascii="Arial" w:hAnsi="Arial" w:cs="Arial"/>
          <w:color w:val="141823"/>
          <w:sz w:val="24"/>
          <w:szCs w:val="24"/>
          <w:lang w:val="en"/>
        </w:rPr>
        <w:t>curriculum, and leadership training applications.</w:t>
      </w:r>
      <w:r w:rsidR="00862CB0">
        <w:rPr>
          <w:rFonts w:ascii="Arial" w:hAnsi="Arial" w:cs="Arial"/>
          <w:color w:val="141823"/>
          <w:sz w:val="24"/>
          <w:szCs w:val="24"/>
          <w:lang w:val="en"/>
        </w:rPr>
        <w:t xml:space="preserve">  </w:t>
      </w:r>
      <w:r>
        <w:rPr>
          <w:rFonts w:ascii="Arial" w:hAnsi="Arial" w:cs="Arial"/>
          <w:color w:val="141823"/>
          <w:sz w:val="24"/>
          <w:szCs w:val="24"/>
          <w:lang w:val="en"/>
        </w:rPr>
        <w:t xml:space="preserve"> </w:t>
      </w:r>
      <w:r w:rsidRPr="00921413">
        <w:rPr>
          <w:rFonts w:ascii="Arial" w:hAnsi="Arial" w:cs="Arial"/>
          <w:color w:val="141823"/>
          <w:sz w:val="24"/>
          <w:szCs w:val="24"/>
          <w:lang w:val="en"/>
        </w:rPr>
        <w:t xml:space="preserve"> </w:t>
      </w:r>
    </w:p>
    <w:p w:rsidR="003F6DAA" w:rsidRPr="00921413" w:rsidRDefault="00921413" w:rsidP="00921413">
      <w:pPr>
        <w:rPr>
          <w:rFonts w:ascii="Arial" w:hAnsi="Arial" w:cs="Arial"/>
          <w:color w:val="1F4E79" w:themeColor="accent1" w:themeShade="80"/>
          <w:sz w:val="24"/>
          <w:szCs w:val="24"/>
        </w:rPr>
      </w:pPr>
      <w:r w:rsidRPr="00921413">
        <w:rPr>
          <w:rFonts w:ascii="Arial" w:hAnsi="Arial" w:cs="Arial"/>
          <w:color w:val="141823"/>
          <w:sz w:val="24"/>
          <w:szCs w:val="24"/>
          <w:lang w:val="en"/>
        </w:rPr>
        <w:t xml:space="preserve"> </w:t>
      </w:r>
    </w:p>
    <w:p w:rsidR="005771D4" w:rsidRDefault="0095511F" w:rsidP="00DB29A9">
      <w:pPr>
        <w:rPr>
          <w:rFonts w:ascii="Arial" w:hAnsi="Arial" w:cs="Arial"/>
          <w:sz w:val="24"/>
          <w:szCs w:val="24"/>
        </w:rPr>
      </w:pPr>
      <w:r w:rsidRPr="00DB29A9">
        <w:rPr>
          <w:rFonts w:ascii="Arial" w:hAnsi="Arial" w:cs="Arial"/>
          <w:sz w:val="24"/>
          <w:szCs w:val="24"/>
        </w:rPr>
        <w:t>The next day Jeni, Heide</w:t>
      </w:r>
      <w:r w:rsidR="00BF490A" w:rsidRPr="00DB29A9">
        <w:rPr>
          <w:rFonts w:ascii="Arial" w:hAnsi="Arial" w:cs="Arial"/>
          <w:sz w:val="24"/>
          <w:szCs w:val="24"/>
        </w:rPr>
        <w:t>e</w:t>
      </w:r>
      <w:r w:rsidRPr="00DB29A9">
        <w:rPr>
          <w:rFonts w:ascii="Arial" w:hAnsi="Arial" w:cs="Arial"/>
          <w:sz w:val="24"/>
          <w:szCs w:val="24"/>
        </w:rPr>
        <w:t xml:space="preserve"> and I were joined by 20 other </w:t>
      </w:r>
      <w:r w:rsidR="002F5AA7" w:rsidRPr="002F5AA7">
        <w:rPr>
          <w:rFonts w:ascii="Arial" w:hAnsi="Arial" w:cs="Arial"/>
          <w:sz w:val="24"/>
          <w:szCs w:val="24"/>
        </w:rPr>
        <w:t>TOCfE</w:t>
      </w:r>
      <w:r w:rsidR="002F5AA7">
        <w:rPr>
          <w:rFonts w:ascii="Arial" w:hAnsi="Arial" w:cs="Arial"/>
          <w:sz w:val="24"/>
          <w:szCs w:val="24"/>
        </w:rPr>
        <w:t xml:space="preserve"> </w:t>
      </w:r>
      <w:r w:rsidR="00BF490A" w:rsidRPr="00DB29A9">
        <w:rPr>
          <w:rFonts w:ascii="Arial" w:hAnsi="Arial" w:cs="Arial"/>
          <w:sz w:val="24"/>
          <w:szCs w:val="24"/>
        </w:rPr>
        <w:t>national directors and senior advisors</w:t>
      </w:r>
      <w:r w:rsidRPr="00DB29A9">
        <w:rPr>
          <w:rFonts w:ascii="Arial" w:hAnsi="Arial" w:cs="Arial"/>
          <w:sz w:val="24"/>
          <w:szCs w:val="24"/>
        </w:rPr>
        <w:t xml:space="preserve"> from </w:t>
      </w:r>
      <w:r w:rsidRPr="00C318DF">
        <w:rPr>
          <w:rFonts w:ascii="Arial" w:hAnsi="Arial" w:cs="Arial"/>
          <w:b/>
          <w:sz w:val="24"/>
          <w:szCs w:val="24"/>
        </w:rPr>
        <w:t>Australia, Brazil, Colombia, Israel, Japan, Peru, Poland, Netherlands, U</w:t>
      </w:r>
      <w:r w:rsidR="00BF490A" w:rsidRPr="00C318DF">
        <w:rPr>
          <w:rFonts w:ascii="Arial" w:hAnsi="Arial" w:cs="Arial"/>
          <w:b/>
          <w:sz w:val="24"/>
          <w:szCs w:val="24"/>
        </w:rPr>
        <w:t>nited</w:t>
      </w:r>
      <w:r w:rsidR="00BF490A" w:rsidRPr="00DB29A9">
        <w:rPr>
          <w:rFonts w:ascii="Arial" w:hAnsi="Arial" w:cs="Arial"/>
          <w:sz w:val="24"/>
          <w:szCs w:val="24"/>
        </w:rPr>
        <w:t xml:space="preserve"> </w:t>
      </w:r>
      <w:r w:rsidR="00BF490A" w:rsidRPr="00C318DF">
        <w:rPr>
          <w:rFonts w:ascii="Arial" w:hAnsi="Arial" w:cs="Arial"/>
          <w:b/>
          <w:sz w:val="24"/>
          <w:szCs w:val="24"/>
        </w:rPr>
        <w:t>Kingdom and United States</w:t>
      </w:r>
      <w:r w:rsidR="00BF490A" w:rsidRPr="00DB29A9">
        <w:rPr>
          <w:rFonts w:ascii="Arial" w:hAnsi="Arial" w:cs="Arial"/>
          <w:sz w:val="24"/>
          <w:szCs w:val="24"/>
        </w:rPr>
        <w:t xml:space="preserve"> for a 4 day ‘thinking summit’ </w:t>
      </w:r>
      <w:r w:rsidR="005E60D6" w:rsidRPr="00DB29A9">
        <w:rPr>
          <w:rFonts w:ascii="Arial" w:hAnsi="Arial" w:cs="Arial"/>
          <w:sz w:val="24"/>
          <w:szCs w:val="24"/>
        </w:rPr>
        <w:t xml:space="preserve">  </w:t>
      </w:r>
      <w:r w:rsidR="000D085E" w:rsidRPr="00DB29A9">
        <w:rPr>
          <w:rFonts w:ascii="Arial" w:hAnsi="Arial" w:cs="Arial"/>
          <w:sz w:val="24"/>
          <w:szCs w:val="24"/>
        </w:rPr>
        <w:t>designed t</w:t>
      </w:r>
      <w:r w:rsidR="005E60D6" w:rsidRPr="00DB29A9">
        <w:rPr>
          <w:rFonts w:ascii="Arial" w:hAnsi="Arial" w:cs="Arial"/>
          <w:sz w:val="24"/>
          <w:szCs w:val="24"/>
        </w:rPr>
        <w:t xml:space="preserve">o enhance our </w:t>
      </w:r>
      <w:r w:rsidR="00C318DF">
        <w:rPr>
          <w:rFonts w:ascii="Arial" w:hAnsi="Arial" w:cs="Arial"/>
          <w:sz w:val="24"/>
          <w:szCs w:val="24"/>
        </w:rPr>
        <w:t>TOCfE</w:t>
      </w:r>
      <w:r w:rsidR="005E60D6" w:rsidRPr="00DB29A9">
        <w:rPr>
          <w:rFonts w:ascii="Arial" w:hAnsi="Arial" w:cs="Arial"/>
          <w:sz w:val="24"/>
          <w:szCs w:val="24"/>
        </w:rPr>
        <w:t xml:space="preserve"> </w:t>
      </w:r>
      <w:r w:rsidR="00C318DF">
        <w:rPr>
          <w:rFonts w:ascii="Arial" w:hAnsi="Arial" w:cs="Arial"/>
          <w:sz w:val="24"/>
          <w:szCs w:val="24"/>
        </w:rPr>
        <w:t>“</w:t>
      </w:r>
      <w:r w:rsidR="005E60D6" w:rsidRPr="00DB29A9">
        <w:rPr>
          <w:rFonts w:ascii="Arial" w:hAnsi="Arial" w:cs="Arial"/>
          <w:sz w:val="24"/>
          <w:szCs w:val="24"/>
        </w:rPr>
        <w:t>Engines of Harmony</w:t>
      </w:r>
      <w:r w:rsidR="00C318DF">
        <w:rPr>
          <w:rFonts w:ascii="Arial" w:hAnsi="Arial" w:cs="Arial"/>
          <w:sz w:val="24"/>
          <w:szCs w:val="24"/>
        </w:rPr>
        <w:t>”</w:t>
      </w:r>
      <w:r w:rsidR="005E60D6" w:rsidRPr="00DB29A9">
        <w:rPr>
          <w:rFonts w:ascii="Arial" w:hAnsi="Arial" w:cs="Arial"/>
          <w:sz w:val="24"/>
          <w:szCs w:val="24"/>
        </w:rPr>
        <w:t xml:space="preserve"> </w:t>
      </w:r>
      <w:r w:rsidR="007D49D9" w:rsidRPr="00DB29A9">
        <w:rPr>
          <w:rFonts w:ascii="Arial" w:hAnsi="Arial" w:cs="Arial"/>
          <w:sz w:val="24"/>
          <w:szCs w:val="24"/>
        </w:rPr>
        <w:t xml:space="preserve">(as </w:t>
      </w:r>
      <w:r w:rsidR="00C73E04">
        <w:rPr>
          <w:rFonts w:ascii="Arial" w:hAnsi="Arial" w:cs="Arial"/>
          <w:sz w:val="24"/>
          <w:szCs w:val="24"/>
        </w:rPr>
        <w:t>verbalized</w:t>
      </w:r>
      <w:r w:rsidR="007D49D9" w:rsidRPr="00DB29A9">
        <w:rPr>
          <w:rFonts w:ascii="Arial" w:hAnsi="Arial" w:cs="Arial"/>
          <w:sz w:val="24"/>
          <w:szCs w:val="24"/>
        </w:rPr>
        <w:t xml:space="preserve"> by Eli Goldratt) while working to</w:t>
      </w:r>
      <w:r w:rsidR="005E60D6" w:rsidRPr="00DB29A9">
        <w:rPr>
          <w:rFonts w:ascii="Arial" w:hAnsi="Arial" w:cs="Arial"/>
          <w:sz w:val="24"/>
          <w:szCs w:val="24"/>
        </w:rPr>
        <w:t xml:space="preserve"> strategize how to significantly increase our</w:t>
      </w:r>
      <w:r w:rsidR="004B6835">
        <w:rPr>
          <w:rFonts w:ascii="Arial" w:hAnsi="Arial" w:cs="Arial"/>
          <w:sz w:val="24"/>
          <w:szCs w:val="24"/>
        </w:rPr>
        <w:t xml:space="preserve"> TOCfE</w:t>
      </w:r>
      <w:r w:rsidR="005E60D6" w:rsidRPr="00DB29A9">
        <w:rPr>
          <w:rFonts w:ascii="Arial" w:hAnsi="Arial" w:cs="Arial"/>
          <w:sz w:val="24"/>
          <w:szCs w:val="24"/>
        </w:rPr>
        <w:t xml:space="preserve"> throughput</w:t>
      </w:r>
      <w:r w:rsidR="00C73E04">
        <w:rPr>
          <w:rFonts w:ascii="Arial" w:hAnsi="Arial" w:cs="Arial"/>
          <w:sz w:val="24"/>
          <w:szCs w:val="24"/>
        </w:rPr>
        <w:t>.</w:t>
      </w:r>
      <w:r w:rsidR="005E60D6" w:rsidRPr="00DB29A9">
        <w:rPr>
          <w:rFonts w:ascii="Arial" w:hAnsi="Arial" w:cs="Arial"/>
          <w:sz w:val="24"/>
          <w:szCs w:val="24"/>
        </w:rPr>
        <w:t xml:space="preserve"> </w:t>
      </w:r>
      <w:r w:rsidR="007D49D9" w:rsidRPr="00DB29A9">
        <w:rPr>
          <w:rFonts w:ascii="Arial" w:hAnsi="Arial" w:cs="Arial"/>
          <w:sz w:val="24"/>
          <w:szCs w:val="24"/>
        </w:rPr>
        <w:t xml:space="preserve"> Although we have a mission statement based on Eli’s founding objectives, it is very broad</w:t>
      </w:r>
      <w:r w:rsidR="00A50FA5">
        <w:rPr>
          <w:rFonts w:ascii="Arial" w:hAnsi="Arial" w:cs="Arial"/>
          <w:sz w:val="24"/>
          <w:szCs w:val="24"/>
        </w:rPr>
        <w:t xml:space="preserve"> and abstract</w:t>
      </w:r>
      <w:r w:rsidR="005771D4">
        <w:rPr>
          <w:rFonts w:ascii="Arial" w:hAnsi="Arial" w:cs="Arial"/>
          <w:sz w:val="24"/>
          <w:szCs w:val="24"/>
        </w:rPr>
        <w:t>.</w:t>
      </w:r>
      <w:r w:rsidR="005229E9">
        <w:rPr>
          <w:rFonts w:ascii="Arial" w:hAnsi="Arial" w:cs="Arial"/>
          <w:sz w:val="24"/>
          <w:szCs w:val="24"/>
        </w:rPr>
        <w:t xml:space="preserve">   As we know, verbalizing a goal that is precise and focusing is not so easy.</w:t>
      </w:r>
      <w:r w:rsidR="005771D4">
        <w:rPr>
          <w:rFonts w:ascii="Arial" w:hAnsi="Arial" w:cs="Arial"/>
          <w:sz w:val="24"/>
          <w:szCs w:val="24"/>
        </w:rPr>
        <w:t xml:space="preserve">  Our leadership team has </w:t>
      </w:r>
      <w:r w:rsidR="007D49D9" w:rsidRPr="00DB29A9">
        <w:rPr>
          <w:rFonts w:ascii="Arial" w:hAnsi="Arial" w:cs="Arial"/>
          <w:sz w:val="24"/>
          <w:szCs w:val="24"/>
        </w:rPr>
        <w:t xml:space="preserve">have working </w:t>
      </w:r>
      <w:r w:rsidR="00C73E04">
        <w:rPr>
          <w:rFonts w:ascii="Arial" w:hAnsi="Arial" w:cs="Arial"/>
          <w:sz w:val="24"/>
          <w:szCs w:val="24"/>
        </w:rPr>
        <w:t xml:space="preserve">in </w:t>
      </w:r>
      <w:r w:rsidR="007D49D9" w:rsidRPr="00DB29A9">
        <w:rPr>
          <w:rFonts w:ascii="Arial" w:hAnsi="Arial" w:cs="Arial"/>
          <w:sz w:val="24"/>
          <w:szCs w:val="24"/>
        </w:rPr>
        <w:t>monthly GOTO MEETING</w:t>
      </w:r>
      <w:r w:rsidR="00C211AD">
        <w:rPr>
          <w:rFonts w:ascii="Arial" w:hAnsi="Arial" w:cs="Arial"/>
          <w:sz w:val="24"/>
          <w:szCs w:val="24"/>
        </w:rPr>
        <w:t>s</w:t>
      </w:r>
      <w:r w:rsidR="005771D4">
        <w:rPr>
          <w:rFonts w:ascii="Arial" w:hAnsi="Arial" w:cs="Arial"/>
          <w:sz w:val="24"/>
          <w:szCs w:val="24"/>
        </w:rPr>
        <w:t xml:space="preserve"> </w:t>
      </w:r>
      <w:r w:rsidR="005229E9">
        <w:rPr>
          <w:rFonts w:ascii="Arial" w:hAnsi="Arial" w:cs="Arial"/>
          <w:sz w:val="24"/>
          <w:szCs w:val="24"/>
        </w:rPr>
        <w:t xml:space="preserve">to  </w:t>
      </w:r>
      <w:r w:rsidR="00C73E04">
        <w:rPr>
          <w:rFonts w:ascii="Arial" w:hAnsi="Arial" w:cs="Arial"/>
          <w:sz w:val="24"/>
          <w:szCs w:val="24"/>
        </w:rPr>
        <w:t xml:space="preserve">integrate </w:t>
      </w:r>
      <w:r w:rsidR="00962A01">
        <w:rPr>
          <w:rFonts w:ascii="Arial" w:hAnsi="Arial" w:cs="Arial"/>
          <w:sz w:val="24"/>
          <w:szCs w:val="24"/>
        </w:rPr>
        <w:t xml:space="preserve"> the Hedgehog</w:t>
      </w:r>
      <w:r w:rsidR="00CA5269" w:rsidRPr="00DB29A9">
        <w:rPr>
          <w:rFonts w:ascii="Arial" w:hAnsi="Arial" w:cs="Arial"/>
          <w:sz w:val="24"/>
          <w:szCs w:val="24"/>
        </w:rPr>
        <w:t xml:space="preserve"> concepts of Jim Collin’s GO</w:t>
      </w:r>
      <w:r w:rsidR="00C73E04">
        <w:rPr>
          <w:rFonts w:ascii="Arial" w:hAnsi="Arial" w:cs="Arial"/>
          <w:sz w:val="24"/>
          <w:szCs w:val="24"/>
        </w:rPr>
        <w:t>O</w:t>
      </w:r>
      <w:r w:rsidR="00CA5269" w:rsidRPr="00DB29A9">
        <w:rPr>
          <w:rFonts w:ascii="Arial" w:hAnsi="Arial" w:cs="Arial"/>
          <w:sz w:val="24"/>
          <w:szCs w:val="24"/>
        </w:rPr>
        <w:t>D TO GREAT</w:t>
      </w:r>
      <w:r w:rsidR="00C73E04">
        <w:rPr>
          <w:rFonts w:ascii="Arial" w:hAnsi="Arial" w:cs="Arial"/>
          <w:sz w:val="24"/>
          <w:szCs w:val="24"/>
        </w:rPr>
        <w:t xml:space="preserve"> FOR THE SOCIAL SECTORS monograph</w:t>
      </w:r>
      <w:r w:rsidR="00CA5269" w:rsidRPr="00DB29A9">
        <w:rPr>
          <w:rFonts w:ascii="Arial" w:hAnsi="Arial" w:cs="Arial"/>
          <w:sz w:val="24"/>
          <w:szCs w:val="24"/>
        </w:rPr>
        <w:t xml:space="preserve"> :</w:t>
      </w:r>
      <w:r w:rsidR="00C211AD">
        <w:rPr>
          <w:rFonts w:ascii="Arial" w:hAnsi="Arial" w:cs="Arial"/>
          <w:sz w:val="24"/>
          <w:szCs w:val="24"/>
        </w:rPr>
        <w:t>with TOC tools</w:t>
      </w:r>
      <w:r w:rsidR="002F5AA7">
        <w:rPr>
          <w:rFonts w:ascii="Arial" w:hAnsi="Arial" w:cs="Arial"/>
          <w:sz w:val="24"/>
          <w:szCs w:val="24"/>
        </w:rPr>
        <w:t xml:space="preserve"> in order</w:t>
      </w:r>
      <w:r w:rsidR="00CA5269" w:rsidRPr="00DB29A9">
        <w:rPr>
          <w:rFonts w:ascii="Arial" w:hAnsi="Arial" w:cs="Arial"/>
          <w:sz w:val="24"/>
          <w:szCs w:val="24"/>
        </w:rPr>
        <w:t xml:space="preserve"> </w:t>
      </w:r>
      <w:r w:rsidR="007D49D9" w:rsidRPr="00DB29A9">
        <w:rPr>
          <w:rFonts w:ascii="Arial" w:hAnsi="Arial" w:cs="Arial"/>
          <w:sz w:val="24"/>
          <w:szCs w:val="24"/>
        </w:rPr>
        <w:t xml:space="preserve">to </w:t>
      </w:r>
      <w:r w:rsidR="00CA5269" w:rsidRPr="00DB29A9">
        <w:rPr>
          <w:rFonts w:ascii="Arial" w:hAnsi="Arial" w:cs="Arial"/>
          <w:sz w:val="24"/>
          <w:szCs w:val="24"/>
        </w:rPr>
        <w:t>dev</w:t>
      </w:r>
      <w:r w:rsidR="00C211AD">
        <w:rPr>
          <w:rFonts w:ascii="Arial" w:hAnsi="Arial" w:cs="Arial"/>
          <w:sz w:val="24"/>
          <w:szCs w:val="24"/>
        </w:rPr>
        <w:t>e</w:t>
      </w:r>
      <w:r w:rsidR="00CA5269" w:rsidRPr="00DB29A9">
        <w:rPr>
          <w:rFonts w:ascii="Arial" w:hAnsi="Arial" w:cs="Arial"/>
          <w:sz w:val="24"/>
          <w:szCs w:val="24"/>
        </w:rPr>
        <w:t xml:space="preserve">lop </w:t>
      </w:r>
      <w:r w:rsidR="00863D61" w:rsidRPr="00DB29A9">
        <w:rPr>
          <w:rFonts w:ascii="Arial" w:hAnsi="Arial" w:cs="Arial"/>
          <w:sz w:val="24"/>
          <w:szCs w:val="24"/>
        </w:rPr>
        <w:t xml:space="preserve">a verbalization that is general enough to encompass our </w:t>
      </w:r>
      <w:r w:rsidR="00BF490A" w:rsidRPr="00DB29A9">
        <w:rPr>
          <w:rFonts w:ascii="Arial" w:hAnsi="Arial" w:cs="Arial"/>
          <w:sz w:val="24"/>
          <w:szCs w:val="24"/>
        </w:rPr>
        <w:t xml:space="preserve">networks </w:t>
      </w:r>
      <w:r w:rsidR="00863D61" w:rsidRPr="00DB29A9">
        <w:rPr>
          <w:rFonts w:ascii="Arial" w:hAnsi="Arial" w:cs="Arial"/>
          <w:sz w:val="24"/>
          <w:szCs w:val="24"/>
        </w:rPr>
        <w:t xml:space="preserve"> diverse expertise and </w:t>
      </w:r>
      <w:r w:rsidR="00BF490A" w:rsidRPr="00DB29A9">
        <w:rPr>
          <w:rFonts w:ascii="Arial" w:hAnsi="Arial" w:cs="Arial"/>
          <w:sz w:val="24"/>
          <w:szCs w:val="24"/>
        </w:rPr>
        <w:lastRenderedPageBreak/>
        <w:t xml:space="preserve">entrepreneurial applications </w:t>
      </w:r>
      <w:r w:rsidR="00C61AA1">
        <w:rPr>
          <w:rFonts w:ascii="Arial" w:hAnsi="Arial" w:cs="Arial"/>
          <w:sz w:val="24"/>
          <w:szCs w:val="24"/>
        </w:rPr>
        <w:t xml:space="preserve"> while also sufficiently focused </w:t>
      </w:r>
      <w:r w:rsidR="00E7500C">
        <w:rPr>
          <w:rFonts w:ascii="Arial" w:hAnsi="Arial" w:cs="Arial"/>
          <w:sz w:val="24"/>
          <w:szCs w:val="24"/>
        </w:rPr>
        <w:t xml:space="preserve"> </w:t>
      </w:r>
      <w:r w:rsidR="00C61AA1">
        <w:rPr>
          <w:rFonts w:ascii="Arial" w:hAnsi="Arial" w:cs="Arial"/>
          <w:sz w:val="24"/>
          <w:szCs w:val="24"/>
        </w:rPr>
        <w:t xml:space="preserve">on practical </w:t>
      </w:r>
      <w:r w:rsidR="00961554">
        <w:rPr>
          <w:rFonts w:ascii="Arial" w:hAnsi="Arial" w:cs="Arial"/>
          <w:sz w:val="24"/>
          <w:szCs w:val="24"/>
        </w:rPr>
        <w:t>objectives</w:t>
      </w:r>
      <w:r w:rsidR="00C61AA1">
        <w:rPr>
          <w:rFonts w:ascii="Arial" w:hAnsi="Arial" w:cs="Arial"/>
          <w:sz w:val="24"/>
          <w:szCs w:val="24"/>
        </w:rPr>
        <w:t xml:space="preserve"> that most </w:t>
      </w:r>
      <w:r w:rsidR="00C73E04">
        <w:rPr>
          <w:rFonts w:ascii="Arial" w:hAnsi="Arial" w:cs="Arial"/>
          <w:sz w:val="24"/>
          <w:szCs w:val="24"/>
        </w:rPr>
        <w:t>effectively</w:t>
      </w:r>
      <w:r w:rsidR="00C61AA1">
        <w:rPr>
          <w:rFonts w:ascii="Arial" w:hAnsi="Arial" w:cs="Arial"/>
          <w:sz w:val="24"/>
          <w:szCs w:val="24"/>
        </w:rPr>
        <w:t xml:space="preserve"> en</w:t>
      </w:r>
      <w:r w:rsidR="00C73E04">
        <w:rPr>
          <w:rFonts w:ascii="Arial" w:hAnsi="Arial" w:cs="Arial"/>
          <w:sz w:val="24"/>
          <w:szCs w:val="24"/>
        </w:rPr>
        <w:t>able our overarching TOCfE GOAL</w:t>
      </w:r>
      <w:r w:rsidR="00A50FA5">
        <w:rPr>
          <w:rFonts w:ascii="Arial" w:hAnsi="Arial" w:cs="Arial"/>
          <w:sz w:val="24"/>
          <w:szCs w:val="24"/>
        </w:rPr>
        <w:t xml:space="preserve">   </w:t>
      </w:r>
      <w:r w:rsidR="00C24C18">
        <w:rPr>
          <w:rFonts w:ascii="Arial" w:hAnsi="Arial" w:cs="Arial"/>
          <w:sz w:val="24"/>
          <w:szCs w:val="24"/>
        </w:rPr>
        <w:t>Collins</w:t>
      </w:r>
      <w:r w:rsidR="00A50FA5">
        <w:rPr>
          <w:rFonts w:ascii="Arial" w:hAnsi="Arial" w:cs="Arial"/>
          <w:sz w:val="24"/>
          <w:szCs w:val="24"/>
        </w:rPr>
        <w:t xml:space="preserve"> does this by having social sector organizations create three intersecting circles in which are written 1) What you</w:t>
      </w:r>
      <w:r w:rsidR="003321F0">
        <w:rPr>
          <w:rFonts w:ascii="Arial" w:hAnsi="Arial" w:cs="Arial"/>
          <w:sz w:val="24"/>
          <w:szCs w:val="24"/>
        </w:rPr>
        <w:t xml:space="preserve"> are</w:t>
      </w:r>
      <w:r w:rsidR="00A50FA5">
        <w:rPr>
          <w:rFonts w:ascii="Arial" w:hAnsi="Arial" w:cs="Arial"/>
          <w:sz w:val="24"/>
          <w:szCs w:val="24"/>
        </w:rPr>
        <w:t xml:space="preserve"> deeply passionate about  2) what you can be best in the world at and 3) what drives your resource engine. T</w:t>
      </w:r>
      <w:r w:rsidR="00A50FA5" w:rsidRPr="00A50FA5">
        <w:rPr>
          <w:rFonts w:ascii="Arial" w:hAnsi="Arial" w:cs="Arial"/>
          <w:sz w:val="24"/>
          <w:szCs w:val="24"/>
        </w:rPr>
        <w:t xml:space="preserve">he essence of Collin’s Hedgehog concept is to help an organization to determine with </w:t>
      </w:r>
      <w:r w:rsidR="003321F0">
        <w:rPr>
          <w:rFonts w:ascii="Arial" w:hAnsi="Arial" w:cs="Arial"/>
          <w:sz w:val="24"/>
          <w:szCs w:val="24"/>
        </w:rPr>
        <w:t>“piercing clarity</w:t>
      </w:r>
      <w:r w:rsidR="00A50FA5" w:rsidRPr="00A50FA5">
        <w:rPr>
          <w:rFonts w:ascii="Arial" w:hAnsi="Arial" w:cs="Arial"/>
          <w:sz w:val="24"/>
          <w:szCs w:val="24"/>
        </w:rPr>
        <w:t xml:space="preserve"> how to produce the best long-term results.</w:t>
      </w:r>
      <w:r w:rsidR="00C73E04">
        <w:rPr>
          <w:rFonts w:ascii="Arial" w:hAnsi="Arial" w:cs="Arial"/>
          <w:sz w:val="24"/>
          <w:szCs w:val="24"/>
        </w:rPr>
        <w:t>”</w:t>
      </w:r>
      <w:r w:rsidR="00A50FA5" w:rsidRPr="00A50FA5">
        <w:rPr>
          <w:rFonts w:ascii="Arial" w:hAnsi="Arial" w:cs="Arial"/>
          <w:sz w:val="24"/>
          <w:szCs w:val="24"/>
        </w:rPr>
        <w:t xml:space="preserve">     This is accomplished through a deep understanding of the three intersecting circles that support and reinforce each other and this synergy is then translated into a simple concept where they intersect.  </w:t>
      </w:r>
      <w:r w:rsidR="00C73E04" w:rsidRPr="00A50FA5">
        <w:rPr>
          <w:rFonts w:ascii="Arial" w:hAnsi="Arial" w:cs="Arial"/>
          <w:sz w:val="24"/>
          <w:szCs w:val="24"/>
        </w:rPr>
        <w:t xml:space="preserve">Collins use of </w:t>
      </w:r>
      <w:r w:rsidR="00C73E04">
        <w:rPr>
          <w:rFonts w:ascii="Arial" w:hAnsi="Arial" w:cs="Arial"/>
          <w:sz w:val="24"/>
          <w:szCs w:val="24"/>
        </w:rPr>
        <w:t xml:space="preserve"> the Hedgehog process</w:t>
      </w:r>
      <w:r w:rsidR="00C73E04" w:rsidRPr="00A50FA5">
        <w:rPr>
          <w:rFonts w:ascii="Arial" w:hAnsi="Arial" w:cs="Arial"/>
          <w:sz w:val="24"/>
          <w:szCs w:val="24"/>
        </w:rPr>
        <w:t xml:space="preserve"> resonates with</w:t>
      </w:r>
      <w:r w:rsidR="00C73E04">
        <w:rPr>
          <w:rFonts w:ascii="Arial" w:hAnsi="Arial" w:cs="Arial"/>
          <w:sz w:val="24"/>
          <w:szCs w:val="24"/>
        </w:rPr>
        <w:t xml:space="preserve"> TOCfE practitioners because of his emphasis on </w:t>
      </w:r>
      <w:r w:rsidR="00C73E04" w:rsidRPr="00A50FA5">
        <w:rPr>
          <w:rFonts w:ascii="Arial" w:hAnsi="Arial" w:cs="Arial"/>
          <w:sz w:val="24"/>
          <w:szCs w:val="24"/>
        </w:rPr>
        <w:t xml:space="preserve"> simplicity and  avoiding bad m</w:t>
      </w:r>
      <w:r w:rsidR="00C73E04">
        <w:rPr>
          <w:rFonts w:ascii="Arial" w:hAnsi="Arial" w:cs="Arial"/>
          <w:sz w:val="24"/>
          <w:szCs w:val="24"/>
        </w:rPr>
        <w:t>ultitasking  by  saying ‘no’ to opportunities that do not fit the organization’s hedgehog</w:t>
      </w:r>
      <w:r w:rsidR="00C24C18">
        <w:rPr>
          <w:rFonts w:ascii="Arial" w:hAnsi="Arial" w:cs="Arial"/>
          <w:sz w:val="24"/>
          <w:szCs w:val="24"/>
        </w:rPr>
        <w:t>.</w:t>
      </w:r>
    </w:p>
    <w:p w:rsidR="005229E9" w:rsidRDefault="005229E9" w:rsidP="00DB29A9">
      <w:pPr>
        <w:rPr>
          <w:rFonts w:ascii="Arial" w:hAnsi="Arial" w:cs="Arial"/>
          <w:sz w:val="24"/>
          <w:szCs w:val="24"/>
        </w:rPr>
      </w:pPr>
    </w:p>
    <w:p w:rsidR="000D085E" w:rsidRDefault="005229E9" w:rsidP="00DB29A9">
      <w:pPr>
        <w:rPr>
          <w:rFonts w:ascii="Arial" w:hAnsi="Arial" w:cs="Arial"/>
          <w:sz w:val="24"/>
          <w:szCs w:val="24"/>
        </w:rPr>
      </w:pPr>
      <w:r>
        <w:rPr>
          <w:rFonts w:ascii="Arial" w:hAnsi="Arial" w:cs="Arial"/>
          <w:sz w:val="24"/>
          <w:szCs w:val="24"/>
        </w:rPr>
        <w:t>Although we realize our verbalization is subject to thoughtful</w:t>
      </w:r>
      <w:r w:rsidR="003321F0">
        <w:rPr>
          <w:rFonts w:ascii="Arial" w:hAnsi="Arial" w:cs="Arial"/>
          <w:sz w:val="24"/>
          <w:szCs w:val="24"/>
        </w:rPr>
        <w:t>, continuous</w:t>
      </w:r>
      <w:r>
        <w:rPr>
          <w:rFonts w:ascii="Arial" w:hAnsi="Arial" w:cs="Arial"/>
          <w:sz w:val="24"/>
          <w:szCs w:val="24"/>
        </w:rPr>
        <w:t xml:space="preserve"> review,</w:t>
      </w:r>
      <w:r w:rsidR="005771D4">
        <w:rPr>
          <w:rFonts w:ascii="Arial" w:hAnsi="Arial" w:cs="Arial"/>
          <w:sz w:val="24"/>
          <w:szCs w:val="24"/>
        </w:rPr>
        <w:t xml:space="preserve"> </w:t>
      </w:r>
      <w:r w:rsidR="00C24C18">
        <w:rPr>
          <w:rFonts w:ascii="Arial" w:hAnsi="Arial" w:cs="Arial"/>
          <w:sz w:val="24"/>
          <w:szCs w:val="24"/>
        </w:rPr>
        <w:t>the intersection of our</w:t>
      </w:r>
      <w:r>
        <w:rPr>
          <w:rFonts w:ascii="Arial" w:hAnsi="Arial" w:cs="Arial"/>
          <w:sz w:val="24"/>
          <w:szCs w:val="24"/>
        </w:rPr>
        <w:t xml:space="preserve"> three circles currently reads: </w:t>
      </w:r>
      <w:r w:rsidR="00A50FA5">
        <w:rPr>
          <w:rFonts w:ascii="Arial" w:hAnsi="Arial" w:cs="Arial"/>
          <w:sz w:val="24"/>
          <w:szCs w:val="24"/>
        </w:rPr>
        <w:t xml:space="preserve"> </w:t>
      </w:r>
      <w:r w:rsidR="005771D4">
        <w:rPr>
          <w:rFonts w:ascii="Arial" w:hAnsi="Arial" w:cs="Arial"/>
          <w:sz w:val="24"/>
          <w:szCs w:val="24"/>
        </w:rPr>
        <w:t xml:space="preserve">“To </w:t>
      </w:r>
      <w:r w:rsidR="005771D4" w:rsidRPr="005229E9">
        <w:rPr>
          <w:rFonts w:ascii="Arial" w:hAnsi="Arial" w:cs="Arial"/>
          <w:b/>
          <w:sz w:val="24"/>
          <w:szCs w:val="24"/>
        </w:rPr>
        <w:t>expeditiously</w:t>
      </w:r>
      <w:r w:rsidR="005771D4">
        <w:rPr>
          <w:rFonts w:ascii="Arial" w:hAnsi="Arial" w:cs="Arial"/>
          <w:sz w:val="24"/>
          <w:szCs w:val="24"/>
        </w:rPr>
        <w:t xml:space="preserve"> educate as many people as possible to sustainably use the </w:t>
      </w:r>
      <w:r w:rsidR="00961554">
        <w:rPr>
          <w:rFonts w:ascii="Arial" w:hAnsi="Arial" w:cs="Arial"/>
          <w:sz w:val="24"/>
          <w:szCs w:val="24"/>
        </w:rPr>
        <w:t xml:space="preserve">TOC </w:t>
      </w:r>
      <w:r w:rsidR="005771D4">
        <w:rPr>
          <w:rFonts w:ascii="Arial" w:hAnsi="Arial" w:cs="Arial"/>
          <w:sz w:val="24"/>
          <w:szCs w:val="24"/>
        </w:rPr>
        <w:t xml:space="preserve">Socratic learning processes </w:t>
      </w:r>
      <w:r w:rsidR="00961554">
        <w:rPr>
          <w:rFonts w:ascii="Arial" w:hAnsi="Arial" w:cs="Arial"/>
          <w:sz w:val="24"/>
          <w:szCs w:val="24"/>
        </w:rPr>
        <w:t>in order</w:t>
      </w:r>
      <w:r w:rsidR="005771D4">
        <w:rPr>
          <w:rFonts w:ascii="Arial" w:hAnsi="Arial" w:cs="Arial"/>
          <w:sz w:val="24"/>
          <w:szCs w:val="24"/>
        </w:rPr>
        <w:t xml:space="preserve"> to unleash their potential now and in the future.”</w:t>
      </w:r>
    </w:p>
    <w:p w:rsidR="00C61AA1" w:rsidRDefault="00C61AA1" w:rsidP="00DB29A9">
      <w:pPr>
        <w:rPr>
          <w:rFonts w:ascii="Arial" w:hAnsi="Arial" w:cs="Arial"/>
          <w:sz w:val="24"/>
          <w:szCs w:val="24"/>
        </w:rPr>
      </w:pPr>
    </w:p>
    <w:p w:rsidR="008A7BD5" w:rsidRDefault="005771D4" w:rsidP="003F6DAA">
      <w:pPr>
        <w:rPr>
          <w:rFonts w:ascii="Arial" w:hAnsi="Arial" w:cs="Arial"/>
          <w:sz w:val="24"/>
          <w:szCs w:val="24"/>
        </w:rPr>
      </w:pPr>
      <w:r>
        <w:rPr>
          <w:rFonts w:ascii="Arial" w:hAnsi="Arial" w:cs="Arial"/>
          <w:sz w:val="24"/>
          <w:szCs w:val="24"/>
        </w:rPr>
        <w:t xml:space="preserve">With this in mind, each </w:t>
      </w:r>
      <w:r w:rsidR="005229E9">
        <w:rPr>
          <w:rFonts w:ascii="Arial" w:hAnsi="Arial" w:cs="Arial"/>
          <w:sz w:val="24"/>
          <w:szCs w:val="24"/>
        </w:rPr>
        <w:t xml:space="preserve">summit </w:t>
      </w:r>
      <w:r>
        <w:rPr>
          <w:rFonts w:ascii="Arial" w:hAnsi="Arial" w:cs="Arial"/>
          <w:sz w:val="24"/>
          <w:szCs w:val="24"/>
        </w:rPr>
        <w:t>participant</w:t>
      </w:r>
      <w:r w:rsidR="005229E9">
        <w:rPr>
          <w:rFonts w:ascii="Arial" w:hAnsi="Arial" w:cs="Arial"/>
          <w:sz w:val="24"/>
          <w:szCs w:val="24"/>
        </w:rPr>
        <w:t xml:space="preserve"> </w:t>
      </w:r>
      <w:r>
        <w:rPr>
          <w:rFonts w:ascii="Arial" w:hAnsi="Arial" w:cs="Arial"/>
          <w:sz w:val="24"/>
          <w:szCs w:val="24"/>
        </w:rPr>
        <w:t xml:space="preserve">was asked to write an </w:t>
      </w:r>
      <w:r w:rsidR="005229E9">
        <w:rPr>
          <w:rFonts w:ascii="Arial" w:hAnsi="Arial" w:cs="Arial"/>
          <w:sz w:val="24"/>
          <w:szCs w:val="24"/>
        </w:rPr>
        <w:t>Ambitious Target Tree (ATT)</w:t>
      </w:r>
      <w:r w:rsidR="00C24C18">
        <w:rPr>
          <w:rFonts w:ascii="Arial" w:hAnsi="Arial" w:cs="Arial"/>
          <w:sz w:val="24"/>
          <w:szCs w:val="24"/>
        </w:rPr>
        <w:t xml:space="preserve"> related to </w:t>
      </w:r>
      <w:r w:rsidR="003321F0">
        <w:rPr>
          <w:rFonts w:ascii="Arial" w:hAnsi="Arial" w:cs="Arial"/>
          <w:sz w:val="24"/>
          <w:szCs w:val="24"/>
        </w:rPr>
        <w:t>concretely enabling</w:t>
      </w:r>
      <w:r w:rsidR="00C24C18">
        <w:rPr>
          <w:rFonts w:ascii="Arial" w:hAnsi="Arial" w:cs="Arial"/>
          <w:sz w:val="24"/>
          <w:szCs w:val="24"/>
        </w:rPr>
        <w:t>:</w:t>
      </w:r>
      <w:r w:rsidR="003321F0">
        <w:rPr>
          <w:rFonts w:ascii="Arial" w:hAnsi="Arial" w:cs="Arial"/>
          <w:sz w:val="24"/>
          <w:szCs w:val="24"/>
        </w:rPr>
        <w:t xml:space="preserve"> </w:t>
      </w:r>
      <w:r>
        <w:rPr>
          <w:rFonts w:ascii="Arial" w:hAnsi="Arial" w:cs="Arial"/>
          <w:sz w:val="24"/>
          <w:szCs w:val="24"/>
        </w:rPr>
        <w:t xml:space="preserve"> “</w:t>
      </w:r>
      <w:r w:rsidR="00C10E38">
        <w:rPr>
          <w:rFonts w:ascii="Arial" w:hAnsi="Arial" w:cs="Arial"/>
          <w:sz w:val="24"/>
          <w:szCs w:val="24"/>
        </w:rPr>
        <w:t>Sustainable progress in using TOC to create ever-flourishing education in their country</w:t>
      </w:r>
      <w:r w:rsidR="008A7BD5">
        <w:rPr>
          <w:rFonts w:ascii="Arial" w:hAnsi="Arial" w:cs="Arial"/>
          <w:sz w:val="24"/>
          <w:szCs w:val="24"/>
        </w:rPr>
        <w:t>.</w:t>
      </w:r>
      <w:r w:rsidR="00C10E38">
        <w:rPr>
          <w:rFonts w:ascii="Arial" w:hAnsi="Arial" w:cs="Arial"/>
          <w:sz w:val="24"/>
          <w:szCs w:val="24"/>
        </w:rPr>
        <w:t xml:space="preserve">” </w:t>
      </w:r>
      <w:r>
        <w:rPr>
          <w:rFonts w:ascii="Arial" w:hAnsi="Arial" w:cs="Arial"/>
          <w:sz w:val="24"/>
          <w:szCs w:val="24"/>
        </w:rPr>
        <w:t xml:space="preserve"> </w:t>
      </w:r>
      <w:r w:rsidR="00C10E38">
        <w:rPr>
          <w:rFonts w:ascii="Arial" w:hAnsi="Arial" w:cs="Arial"/>
          <w:sz w:val="24"/>
          <w:szCs w:val="24"/>
        </w:rPr>
        <w:t xml:space="preserve">   Many identified a lower, more specific and personally significant target based on thei</w:t>
      </w:r>
      <w:r w:rsidR="003321F0">
        <w:rPr>
          <w:rFonts w:ascii="Arial" w:hAnsi="Arial" w:cs="Arial"/>
          <w:sz w:val="24"/>
          <w:szCs w:val="24"/>
        </w:rPr>
        <w:t>r current, local TOCfE realities….</w:t>
      </w:r>
      <w:r w:rsidR="00D44BFD">
        <w:rPr>
          <w:rFonts w:ascii="Arial" w:hAnsi="Arial" w:cs="Arial"/>
          <w:sz w:val="24"/>
          <w:szCs w:val="24"/>
        </w:rPr>
        <w:t xml:space="preserve"> such as Dr. Danilo Sirias, who serves TOCfE as a senior research advisor</w:t>
      </w:r>
      <w:r w:rsidR="008A7BD5">
        <w:rPr>
          <w:rFonts w:ascii="Arial" w:hAnsi="Arial" w:cs="Arial"/>
          <w:sz w:val="24"/>
          <w:szCs w:val="24"/>
        </w:rPr>
        <w:t xml:space="preserve">.  Danilo is working to launch a project in USA that will definitely have global </w:t>
      </w:r>
      <w:r w:rsidR="00C24C18">
        <w:rPr>
          <w:rFonts w:ascii="Arial" w:hAnsi="Arial" w:cs="Arial"/>
          <w:sz w:val="24"/>
          <w:szCs w:val="24"/>
        </w:rPr>
        <w:t xml:space="preserve">impact: </w:t>
      </w:r>
      <w:r w:rsidR="00961554">
        <w:rPr>
          <w:rFonts w:ascii="Arial" w:hAnsi="Arial" w:cs="Arial"/>
          <w:sz w:val="24"/>
          <w:szCs w:val="24"/>
        </w:rPr>
        <w:t>a TOCfE Online Training Program!</w:t>
      </w:r>
      <w:r w:rsidR="008A7BD5">
        <w:rPr>
          <w:rFonts w:ascii="Arial" w:hAnsi="Arial" w:cs="Arial"/>
          <w:sz w:val="24"/>
          <w:szCs w:val="24"/>
        </w:rPr>
        <w:t xml:space="preserve">     Thus, the ATT to</w:t>
      </w:r>
      <w:r w:rsidR="00C24C18">
        <w:rPr>
          <w:rFonts w:ascii="Arial" w:hAnsi="Arial" w:cs="Arial"/>
          <w:sz w:val="24"/>
          <w:szCs w:val="24"/>
        </w:rPr>
        <w:t xml:space="preserve"> achieve this involved all of our international team.</w:t>
      </w:r>
    </w:p>
    <w:p w:rsidR="008A7BD5" w:rsidRDefault="008A7BD5" w:rsidP="003F6DAA">
      <w:pPr>
        <w:rPr>
          <w:rFonts w:ascii="Arial" w:hAnsi="Arial" w:cs="Arial"/>
          <w:sz w:val="24"/>
          <w:szCs w:val="24"/>
        </w:rPr>
      </w:pPr>
    </w:p>
    <w:p w:rsidR="000D085E" w:rsidRDefault="00C10E38" w:rsidP="003F6DAA">
      <w:pPr>
        <w:rPr>
          <w:rFonts w:ascii="Arial" w:hAnsi="Arial" w:cs="Arial"/>
          <w:sz w:val="24"/>
          <w:szCs w:val="24"/>
        </w:rPr>
      </w:pPr>
      <w:r>
        <w:rPr>
          <w:rFonts w:ascii="Arial" w:hAnsi="Arial" w:cs="Arial"/>
          <w:sz w:val="24"/>
          <w:szCs w:val="24"/>
        </w:rPr>
        <w:t xml:space="preserve">Sharing perspectives through </w:t>
      </w:r>
      <w:r w:rsidR="008A7BD5">
        <w:rPr>
          <w:rFonts w:ascii="Arial" w:hAnsi="Arial" w:cs="Arial"/>
          <w:sz w:val="24"/>
          <w:szCs w:val="24"/>
        </w:rPr>
        <w:t xml:space="preserve">discussion of various </w:t>
      </w:r>
      <w:r>
        <w:rPr>
          <w:rFonts w:ascii="Arial" w:hAnsi="Arial" w:cs="Arial"/>
          <w:sz w:val="24"/>
          <w:szCs w:val="24"/>
        </w:rPr>
        <w:t>AT</w:t>
      </w:r>
      <w:r w:rsidR="008A7BD5">
        <w:rPr>
          <w:rFonts w:ascii="Arial" w:hAnsi="Arial" w:cs="Arial"/>
          <w:sz w:val="24"/>
          <w:szCs w:val="24"/>
        </w:rPr>
        <w:t>T</w:t>
      </w:r>
      <w:r w:rsidR="003321F0">
        <w:rPr>
          <w:rFonts w:ascii="Arial" w:hAnsi="Arial" w:cs="Arial"/>
          <w:sz w:val="24"/>
          <w:szCs w:val="24"/>
        </w:rPr>
        <w:t>s</w:t>
      </w:r>
      <w:r>
        <w:rPr>
          <w:rFonts w:ascii="Arial" w:hAnsi="Arial" w:cs="Arial"/>
          <w:sz w:val="24"/>
          <w:szCs w:val="24"/>
        </w:rPr>
        <w:t xml:space="preserve"> provoked supremely insightful discussion</w:t>
      </w:r>
      <w:r w:rsidR="000D085E" w:rsidRPr="00DB29A9">
        <w:rPr>
          <w:rFonts w:ascii="Arial" w:hAnsi="Arial" w:cs="Arial"/>
          <w:sz w:val="24"/>
          <w:szCs w:val="24"/>
        </w:rPr>
        <w:t xml:space="preserve"> </w:t>
      </w:r>
      <w:r w:rsidR="00CA5269" w:rsidRPr="00DB29A9">
        <w:rPr>
          <w:rFonts w:ascii="Arial" w:hAnsi="Arial" w:cs="Arial"/>
          <w:sz w:val="24"/>
          <w:szCs w:val="24"/>
        </w:rPr>
        <w:t>that was significantly enhanced when we were able to skype with some of our targeted beneficiaries:   STUDENTS!</w:t>
      </w:r>
    </w:p>
    <w:p w:rsidR="003321F0" w:rsidRPr="00DB29A9" w:rsidRDefault="003321F0" w:rsidP="003F6DAA">
      <w:pPr>
        <w:rPr>
          <w:rFonts w:ascii="Arial" w:hAnsi="Arial" w:cs="Arial"/>
          <w:sz w:val="24"/>
          <w:szCs w:val="24"/>
        </w:rPr>
      </w:pPr>
    </w:p>
    <w:p w:rsidR="003937D8" w:rsidRDefault="003937D8" w:rsidP="003F6DAA">
      <w:pPr>
        <w:rPr>
          <w:rFonts w:ascii="Arial" w:hAnsi="Arial" w:cs="Arial"/>
          <w:sz w:val="24"/>
          <w:szCs w:val="24"/>
        </w:rPr>
      </w:pPr>
      <w:r w:rsidRPr="00DB29A9">
        <w:rPr>
          <w:noProof/>
          <w:lang w:eastAsia="en-US"/>
        </w:rPr>
        <w:drawing>
          <wp:anchor distT="0" distB="0" distL="114300" distR="114300" simplePos="0" relativeHeight="251691008" behindDoc="1" locked="0" layoutInCell="1" allowOverlap="1" wp14:anchorId="01F8A930" wp14:editId="3B7F3A7B">
            <wp:simplePos x="0" y="0"/>
            <wp:positionH relativeFrom="column">
              <wp:posOffset>0</wp:posOffset>
            </wp:positionH>
            <wp:positionV relativeFrom="paragraph">
              <wp:posOffset>227965</wp:posOffset>
            </wp:positionV>
            <wp:extent cx="2176961" cy="1281334"/>
            <wp:effectExtent l="0" t="0" r="0" b="0"/>
            <wp:wrapTight wrapText="bothSides">
              <wp:wrapPolygon edited="0">
                <wp:start x="21600" y="21600"/>
                <wp:lineTo x="21600" y="396"/>
                <wp:lineTo x="239" y="396"/>
                <wp:lineTo x="239" y="21600"/>
                <wp:lineTo x="21600" y="21600"/>
              </wp:wrapPolygon>
            </wp:wrapTight>
            <wp:docPr id="2" name="Picture 2" descr="C:\Users\Kathy\AppData\Local\Microsoft\Windows\INetCache\Content.Outlook\14DYUWFV\IMG_10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y\AppData\Local\Microsoft\Windows\INetCache\Content.Outlook\14DYUWFV\IMG_1057.JPG"/>
                    <pic:cNvPicPr>
                      <a:picLocks noChangeAspect="1" noChangeArrowheads="1"/>
                    </pic:cNvPicPr>
                  </pic:nvPicPr>
                  <pic:blipFill rotWithShape="1">
                    <a:blip r:embed="rId9">
                      <a:extLst>
                        <a:ext uri="{28A0092B-C50C-407E-A947-70E740481C1C}">
                          <a14:useLocalDpi xmlns:a14="http://schemas.microsoft.com/office/drawing/2010/main" val="0"/>
                        </a:ext>
                      </a:extLst>
                    </a:blip>
                    <a:srcRect l="14269" t="26353" r="12623" b="17806"/>
                    <a:stretch/>
                  </pic:blipFill>
                  <pic:spPr bwMode="auto">
                    <a:xfrm rot="10800000">
                      <a:off x="0" y="0"/>
                      <a:ext cx="2176961" cy="1281334"/>
                    </a:xfrm>
                    <a:prstGeom prst="rect">
                      <a:avLst/>
                    </a:prstGeom>
                    <a:noFill/>
                    <a:ln>
                      <a:noFill/>
                    </a:ln>
                    <a:extLst>
                      <a:ext uri="{53640926-AAD7-44D8-BBD7-CCE9431645EC}">
                        <a14:shadowObscured xmlns:a14="http://schemas.microsoft.com/office/drawing/2010/main"/>
                      </a:ext>
                    </a:extLst>
                  </pic:spPr>
                </pic:pic>
              </a:graphicData>
            </a:graphic>
          </wp:anchor>
        </w:drawing>
      </w:r>
      <w:r w:rsidRPr="00DB29A9">
        <w:rPr>
          <w:rFonts w:ascii="Arial" w:hAnsi="Arial" w:cs="Arial"/>
          <w:sz w:val="24"/>
          <w:szCs w:val="24"/>
        </w:rPr>
        <w:t xml:space="preserve">Such as a group of students from Thinking Zone School in Gdansk, </w:t>
      </w:r>
      <w:r w:rsidRPr="00DB29A9">
        <w:rPr>
          <w:rFonts w:ascii="Arial" w:hAnsi="Arial" w:cs="Arial"/>
          <w:b/>
          <w:sz w:val="24"/>
          <w:szCs w:val="24"/>
        </w:rPr>
        <w:t xml:space="preserve">POLAND.  </w:t>
      </w:r>
      <w:r w:rsidR="003321F0">
        <w:rPr>
          <w:rFonts w:ascii="Arial" w:hAnsi="Arial" w:cs="Arial"/>
          <w:b/>
          <w:sz w:val="24"/>
          <w:szCs w:val="24"/>
        </w:rPr>
        <w:t xml:space="preserve">  </w:t>
      </w:r>
      <w:r w:rsidR="003321F0" w:rsidRPr="003321F0">
        <w:rPr>
          <w:rFonts w:ascii="Arial" w:hAnsi="Arial" w:cs="Arial"/>
          <w:sz w:val="24"/>
          <w:szCs w:val="24"/>
        </w:rPr>
        <w:t>They</w:t>
      </w:r>
      <w:r w:rsidRPr="00DB29A9">
        <w:rPr>
          <w:rFonts w:ascii="Arial" w:hAnsi="Arial" w:cs="Arial"/>
          <w:sz w:val="24"/>
          <w:szCs w:val="24"/>
        </w:rPr>
        <w:t xml:space="preserve"> are the first class of students attending a new TOC based school, the details of which were shared in our September-October edition of TACTics (please see: </w:t>
      </w:r>
      <w:hyperlink r:id="rId10" w:history="1">
        <w:r w:rsidRPr="00DB29A9">
          <w:rPr>
            <w:rStyle w:val="Hyperlink"/>
            <w:rFonts w:ascii="Arial" w:hAnsi="Arial" w:cs="Arial"/>
            <w:color w:val="auto"/>
            <w:sz w:val="24"/>
            <w:szCs w:val="24"/>
          </w:rPr>
          <w:t>http://www.tocforeducation.com/what.html</w:t>
        </w:r>
      </w:hyperlink>
      <w:r w:rsidRPr="00DB29A9">
        <w:rPr>
          <w:rFonts w:ascii="Arial" w:hAnsi="Arial" w:cs="Arial"/>
          <w:sz w:val="24"/>
          <w:szCs w:val="24"/>
        </w:rPr>
        <w:t xml:space="preserve"> and click on 2015 TACTics files)</w:t>
      </w:r>
    </w:p>
    <w:p w:rsidR="008A7BD5" w:rsidRPr="00DB29A9" w:rsidRDefault="008A7BD5" w:rsidP="003F6DAA">
      <w:pPr>
        <w:rPr>
          <w:rFonts w:ascii="Arial" w:hAnsi="Arial" w:cs="Arial"/>
          <w:sz w:val="24"/>
          <w:szCs w:val="24"/>
        </w:rPr>
      </w:pPr>
    </w:p>
    <w:p w:rsidR="00B02284" w:rsidRDefault="00475E8A" w:rsidP="003F6DAA">
      <w:pPr>
        <w:rPr>
          <w:rFonts w:ascii="Arial" w:hAnsi="Arial" w:cs="Arial"/>
          <w:sz w:val="24"/>
          <w:szCs w:val="24"/>
        </w:rPr>
      </w:pPr>
      <w:r w:rsidRPr="00DB29A9">
        <w:rPr>
          <w:noProof/>
          <w:lang w:eastAsia="en-US"/>
        </w:rPr>
        <w:lastRenderedPageBreak/>
        <w:drawing>
          <wp:anchor distT="0" distB="0" distL="114300" distR="114300" simplePos="0" relativeHeight="251692032" behindDoc="1" locked="0" layoutInCell="1" allowOverlap="1" wp14:anchorId="1CF0B5D4" wp14:editId="597C47F4">
            <wp:simplePos x="0" y="0"/>
            <wp:positionH relativeFrom="margin">
              <wp:align>right</wp:align>
            </wp:positionH>
            <wp:positionV relativeFrom="paragraph">
              <wp:posOffset>492760</wp:posOffset>
            </wp:positionV>
            <wp:extent cx="1045210" cy="952500"/>
            <wp:effectExtent l="0" t="0" r="2540" b="0"/>
            <wp:wrapTight wrapText="bothSides">
              <wp:wrapPolygon edited="0">
                <wp:start x="21600" y="21600"/>
                <wp:lineTo x="21600" y="432"/>
                <wp:lineTo x="341" y="432"/>
                <wp:lineTo x="341" y="21600"/>
                <wp:lineTo x="21600" y="21600"/>
              </wp:wrapPolygon>
            </wp:wrapTight>
            <wp:docPr id="4" name="Picture 4" descr="C:\Users\Kathy\AppData\Local\Microsoft\Windows\INetCache\Content.Outlook\14DYUWFV\IMG_10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thy\AppData\Local\Microsoft\Windows\INetCache\Content.Outlook\14DYUWFV\IMG_1074.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25888" t="11573" r="23181" b="32751"/>
                    <a:stretch/>
                  </pic:blipFill>
                  <pic:spPr bwMode="auto">
                    <a:xfrm rot="10800000">
                      <a:off x="0" y="0"/>
                      <a:ext cx="1045210" cy="952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937D8" w:rsidRPr="00DB29A9">
        <w:rPr>
          <w:rFonts w:ascii="Arial" w:hAnsi="Arial" w:cs="Arial"/>
          <w:sz w:val="24"/>
          <w:szCs w:val="24"/>
        </w:rPr>
        <w:br w:type="textWrapping" w:clear="all"/>
      </w:r>
      <w:r w:rsidR="00DB29A9" w:rsidRPr="00DB29A9">
        <w:rPr>
          <w:rFonts w:ascii="Arial" w:hAnsi="Arial" w:cs="Arial"/>
          <w:sz w:val="24"/>
          <w:szCs w:val="24"/>
        </w:rPr>
        <w:t>Additionally</w:t>
      </w:r>
      <w:r w:rsidR="00641D7D">
        <w:rPr>
          <w:rFonts w:ascii="Arial" w:hAnsi="Arial" w:cs="Arial"/>
          <w:sz w:val="24"/>
          <w:szCs w:val="24"/>
        </w:rPr>
        <w:t xml:space="preserve"> </w:t>
      </w:r>
      <w:r>
        <w:rPr>
          <w:rFonts w:ascii="Arial" w:hAnsi="Arial" w:cs="Arial"/>
          <w:sz w:val="24"/>
          <w:szCs w:val="24"/>
        </w:rPr>
        <w:t>thank</w:t>
      </w:r>
      <w:r w:rsidR="00641D7D">
        <w:rPr>
          <w:rFonts w:ascii="Arial" w:hAnsi="Arial" w:cs="Arial"/>
          <w:sz w:val="24"/>
          <w:szCs w:val="24"/>
        </w:rPr>
        <w:t>s</w:t>
      </w:r>
      <w:r>
        <w:rPr>
          <w:rFonts w:ascii="Arial" w:hAnsi="Arial" w:cs="Arial"/>
          <w:sz w:val="24"/>
          <w:szCs w:val="24"/>
        </w:rPr>
        <w:t xml:space="preserve"> to Debi Roberts, </w:t>
      </w:r>
      <w:r w:rsidR="00DB29A9" w:rsidRPr="00DB29A9">
        <w:rPr>
          <w:rFonts w:ascii="Arial" w:hAnsi="Arial" w:cs="Arial"/>
          <w:sz w:val="24"/>
          <w:szCs w:val="24"/>
        </w:rPr>
        <w:t>we had a lengthy sk</w:t>
      </w:r>
      <w:r w:rsidR="00641D7D">
        <w:rPr>
          <w:rFonts w:ascii="Arial" w:hAnsi="Arial" w:cs="Arial"/>
          <w:sz w:val="24"/>
          <w:szCs w:val="24"/>
        </w:rPr>
        <w:t>yp</w:t>
      </w:r>
      <w:r w:rsidR="00DB29A9" w:rsidRPr="00DB29A9">
        <w:rPr>
          <w:rFonts w:ascii="Arial" w:hAnsi="Arial" w:cs="Arial"/>
          <w:sz w:val="24"/>
          <w:szCs w:val="24"/>
        </w:rPr>
        <w:t>e interview with Alex Ately, a student at   Oxfo</w:t>
      </w:r>
      <w:r>
        <w:rPr>
          <w:rFonts w:ascii="Arial" w:hAnsi="Arial" w:cs="Arial"/>
          <w:sz w:val="24"/>
          <w:szCs w:val="24"/>
        </w:rPr>
        <w:t xml:space="preserve">rd University in </w:t>
      </w:r>
      <w:r w:rsidRPr="00475E8A">
        <w:rPr>
          <w:rFonts w:ascii="Arial" w:hAnsi="Arial" w:cs="Arial"/>
          <w:b/>
          <w:sz w:val="24"/>
          <w:szCs w:val="24"/>
        </w:rPr>
        <w:t>UNITED KINGDOM</w:t>
      </w:r>
      <w:r w:rsidR="00641D7D">
        <w:rPr>
          <w:rFonts w:ascii="Arial" w:hAnsi="Arial" w:cs="Arial"/>
          <w:sz w:val="24"/>
          <w:szCs w:val="24"/>
        </w:rPr>
        <w:t xml:space="preserve"> and who is a member </w:t>
      </w:r>
      <w:r w:rsidR="00961554">
        <w:rPr>
          <w:rFonts w:ascii="Arial" w:hAnsi="Arial" w:cs="Arial"/>
          <w:sz w:val="24"/>
          <w:szCs w:val="24"/>
        </w:rPr>
        <w:t xml:space="preserve">of </w:t>
      </w:r>
      <w:r>
        <w:rPr>
          <w:rFonts w:ascii="Arial" w:hAnsi="Arial" w:cs="Arial"/>
          <w:sz w:val="24"/>
          <w:szCs w:val="24"/>
        </w:rPr>
        <w:t xml:space="preserve">Students4Students, an educational charity.  They train and mentor students aged 16 and above to tutor in primary schools and currently work with 45 such tutors.  </w:t>
      </w:r>
      <w:r w:rsidR="00F632AA">
        <w:rPr>
          <w:rFonts w:ascii="Arial" w:hAnsi="Arial" w:cs="Arial"/>
          <w:sz w:val="24"/>
          <w:szCs w:val="24"/>
        </w:rPr>
        <w:t xml:space="preserve">All </w:t>
      </w:r>
      <w:r>
        <w:rPr>
          <w:rFonts w:ascii="Arial" w:hAnsi="Arial" w:cs="Arial"/>
          <w:sz w:val="24"/>
          <w:szCs w:val="24"/>
        </w:rPr>
        <w:t>tutor</w:t>
      </w:r>
      <w:r w:rsidR="00F632AA">
        <w:rPr>
          <w:rFonts w:ascii="Arial" w:hAnsi="Arial" w:cs="Arial"/>
          <w:sz w:val="24"/>
          <w:szCs w:val="24"/>
        </w:rPr>
        <w:t>s volunteer</w:t>
      </w:r>
      <w:r>
        <w:rPr>
          <w:rFonts w:ascii="Arial" w:hAnsi="Arial" w:cs="Arial"/>
          <w:sz w:val="24"/>
          <w:szCs w:val="24"/>
        </w:rPr>
        <w:t xml:space="preserve"> their time (minimum 1 hr a week during the term) supporting a child who is not reaching their potential.  Debi</w:t>
      </w:r>
      <w:r w:rsidR="009E3992">
        <w:rPr>
          <w:rFonts w:ascii="Arial" w:hAnsi="Arial" w:cs="Arial"/>
          <w:sz w:val="24"/>
          <w:szCs w:val="24"/>
        </w:rPr>
        <w:t>,</w:t>
      </w:r>
      <w:r>
        <w:rPr>
          <w:rFonts w:ascii="Arial" w:hAnsi="Arial" w:cs="Arial"/>
          <w:sz w:val="24"/>
          <w:szCs w:val="24"/>
        </w:rPr>
        <w:t xml:space="preserve"> who was invited to be a trustee for the charity, has donated training on all 3 tools which have been very well received and</w:t>
      </w:r>
      <w:r w:rsidR="00F632AA">
        <w:rPr>
          <w:rFonts w:ascii="Arial" w:hAnsi="Arial" w:cs="Arial"/>
          <w:sz w:val="24"/>
          <w:szCs w:val="24"/>
        </w:rPr>
        <w:t xml:space="preserve"> </w:t>
      </w:r>
      <w:r w:rsidR="009F3356">
        <w:rPr>
          <w:rFonts w:ascii="Arial" w:hAnsi="Arial" w:cs="Arial"/>
          <w:sz w:val="24"/>
          <w:szCs w:val="24"/>
        </w:rPr>
        <w:t xml:space="preserve"> being</w:t>
      </w:r>
      <w:r>
        <w:rPr>
          <w:rFonts w:ascii="Arial" w:hAnsi="Arial" w:cs="Arial"/>
          <w:sz w:val="24"/>
          <w:szCs w:val="24"/>
        </w:rPr>
        <w:t xml:space="preserve"> put into practice.  In Alex’s words:  “By using the goal setting</w:t>
      </w:r>
      <w:r w:rsidR="009F3356">
        <w:rPr>
          <w:rFonts w:ascii="Arial" w:hAnsi="Arial" w:cs="Arial"/>
          <w:sz w:val="24"/>
          <w:szCs w:val="24"/>
        </w:rPr>
        <w:t xml:space="preserve"> tool, </w:t>
      </w:r>
      <w:r w:rsidR="00B02284">
        <w:rPr>
          <w:rFonts w:ascii="Arial" w:hAnsi="Arial" w:cs="Arial"/>
          <w:sz w:val="24"/>
          <w:szCs w:val="24"/>
        </w:rPr>
        <w:t xml:space="preserve"> I was able to see what my tutee</w:t>
      </w:r>
      <w:r w:rsidR="009E3992">
        <w:rPr>
          <w:rFonts w:ascii="Arial" w:hAnsi="Arial" w:cs="Arial"/>
          <w:sz w:val="24"/>
          <w:szCs w:val="24"/>
        </w:rPr>
        <w:t>s</w:t>
      </w:r>
      <w:r w:rsidR="00B02284">
        <w:rPr>
          <w:rFonts w:ascii="Arial" w:hAnsi="Arial" w:cs="Arial"/>
          <w:sz w:val="24"/>
          <w:szCs w:val="24"/>
        </w:rPr>
        <w:t xml:space="preserve"> wanted to gain o</w:t>
      </w:r>
      <w:r w:rsidR="009F3356">
        <w:rPr>
          <w:rFonts w:ascii="Arial" w:hAnsi="Arial" w:cs="Arial"/>
          <w:sz w:val="24"/>
          <w:szCs w:val="24"/>
        </w:rPr>
        <w:t>u</w:t>
      </w:r>
      <w:r w:rsidR="00B02284">
        <w:rPr>
          <w:rFonts w:ascii="Arial" w:hAnsi="Arial" w:cs="Arial"/>
          <w:sz w:val="24"/>
          <w:szCs w:val="24"/>
        </w:rPr>
        <w:t>t of the session as well as use it to help them see why it was important to learn.  Moreover, the goal setting technique was useful as a behavioural management technique—if they misbehaved it was their goals they were jeopardizing which made it much easier to bring them back on track.”  (TACTics will provide a more in-depth article on this stellar, comprehensive project in our January-February edition).</w:t>
      </w:r>
    </w:p>
    <w:p w:rsidR="009F3356" w:rsidRDefault="009F3356" w:rsidP="003F6DAA">
      <w:pPr>
        <w:rPr>
          <w:rFonts w:ascii="Arial" w:hAnsi="Arial" w:cs="Arial"/>
          <w:sz w:val="24"/>
          <w:szCs w:val="24"/>
        </w:rPr>
      </w:pPr>
    </w:p>
    <w:p w:rsidR="000E12B9" w:rsidRDefault="009F3356" w:rsidP="003F6DAA">
      <w:pPr>
        <w:rPr>
          <w:rFonts w:ascii="Arial" w:hAnsi="Arial" w:cs="Arial"/>
          <w:sz w:val="24"/>
          <w:szCs w:val="24"/>
        </w:rPr>
      </w:pPr>
      <w:r>
        <w:rPr>
          <w:rFonts w:ascii="Arial" w:hAnsi="Arial" w:cs="Arial"/>
          <w:sz w:val="24"/>
          <w:szCs w:val="24"/>
        </w:rPr>
        <w:t>Our summit</w:t>
      </w:r>
      <w:r w:rsidR="000E12B9">
        <w:rPr>
          <w:rFonts w:ascii="Arial" w:hAnsi="Arial" w:cs="Arial"/>
          <w:sz w:val="24"/>
          <w:szCs w:val="24"/>
        </w:rPr>
        <w:t xml:space="preserve"> meeting took a natur</w:t>
      </w:r>
      <w:r w:rsidR="00D71C93">
        <w:rPr>
          <w:rFonts w:ascii="Arial" w:hAnsi="Arial" w:cs="Arial"/>
          <w:sz w:val="24"/>
          <w:szCs w:val="24"/>
        </w:rPr>
        <w:t xml:space="preserve">al progression toward </w:t>
      </w:r>
      <w:r>
        <w:rPr>
          <w:rFonts w:ascii="Arial" w:hAnsi="Arial" w:cs="Arial"/>
          <w:sz w:val="24"/>
          <w:szCs w:val="24"/>
        </w:rPr>
        <w:t xml:space="preserve">our </w:t>
      </w:r>
      <w:r w:rsidR="009E3992">
        <w:rPr>
          <w:rFonts w:ascii="Arial" w:hAnsi="Arial" w:cs="Arial"/>
          <w:sz w:val="24"/>
          <w:szCs w:val="24"/>
        </w:rPr>
        <w:t>‘</w:t>
      </w:r>
      <w:r>
        <w:rPr>
          <w:rFonts w:ascii="Arial" w:hAnsi="Arial" w:cs="Arial"/>
          <w:sz w:val="24"/>
          <w:szCs w:val="24"/>
        </w:rPr>
        <w:t xml:space="preserve">Engines of </w:t>
      </w:r>
      <w:proofErr w:type="gramStart"/>
      <w:r>
        <w:rPr>
          <w:rFonts w:ascii="Arial" w:hAnsi="Arial" w:cs="Arial"/>
          <w:sz w:val="24"/>
          <w:szCs w:val="24"/>
        </w:rPr>
        <w:t>Harmony</w:t>
      </w:r>
      <w:r w:rsidR="009E3992">
        <w:rPr>
          <w:rFonts w:ascii="Arial" w:hAnsi="Arial" w:cs="Arial"/>
          <w:sz w:val="24"/>
          <w:szCs w:val="24"/>
        </w:rPr>
        <w:t>’</w:t>
      </w:r>
      <w:r>
        <w:rPr>
          <w:rFonts w:ascii="Arial" w:hAnsi="Arial" w:cs="Arial"/>
          <w:sz w:val="24"/>
          <w:szCs w:val="24"/>
        </w:rPr>
        <w:t xml:space="preserve">  as</w:t>
      </w:r>
      <w:proofErr w:type="gramEnd"/>
      <w:r>
        <w:rPr>
          <w:rFonts w:ascii="Arial" w:hAnsi="Arial" w:cs="Arial"/>
          <w:sz w:val="24"/>
          <w:szCs w:val="24"/>
        </w:rPr>
        <w:t xml:space="preserve"> we began to share local projects and activities, something Collins calls creating a ‘fly</w:t>
      </w:r>
      <w:r w:rsidR="00D71C93">
        <w:rPr>
          <w:rFonts w:ascii="Arial" w:hAnsi="Arial" w:cs="Arial"/>
          <w:sz w:val="24"/>
          <w:szCs w:val="24"/>
        </w:rPr>
        <w:t>wheel effect.”</w:t>
      </w:r>
    </w:p>
    <w:p w:rsidR="00DB29A9" w:rsidRPr="00DB29A9" w:rsidRDefault="00475E8A" w:rsidP="003F6DAA">
      <w:pPr>
        <w:rPr>
          <w:rFonts w:ascii="Arial" w:hAnsi="Arial" w:cs="Arial"/>
          <w:sz w:val="24"/>
          <w:szCs w:val="24"/>
        </w:rPr>
      </w:pPr>
      <w:r>
        <w:rPr>
          <w:rFonts w:ascii="Arial" w:hAnsi="Arial" w:cs="Arial"/>
          <w:sz w:val="24"/>
          <w:szCs w:val="24"/>
        </w:rPr>
        <w:t xml:space="preserve"> </w:t>
      </w:r>
    </w:p>
    <w:p w:rsidR="00B47FA1" w:rsidRPr="009F3356" w:rsidRDefault="009F3356" w:rsidP="000E12B9">
      <w:pPr>
        <w:rPr>
          <w:rFonts w:ascii="Arial" w:hAnsi="Arial" w:cs="Arial"/>
          <w:color w:val="2E74B5" w:themeColor="accent1" w:themeShade="BF"/>
          <w:sz w:val="24"/>
          <w:szCs w:val="24"/>
        </w:rPr>
      </w:pPr>
      <w:r w:rsidRPr="00E23819">
        <w:rPr>
          <w:b/>
          <w:noProof/>
          <w:lang w:eastAsia="en-US"/>
        </w:rPr>
        <w:drawing>
          <wp:anchor distT="0" distB="0" distL="114300" distR="114300" simplePos="0" relativeHeight="251694080" behindDoc="1" locked="0" layoutInCell="1" allowOverlap="1" wp14:anchorId="2BEE61ED" wp14:editId="732F9E3B">
            <wp:simplePos x="0" y="0"/>
            <wp:positionH relativeFrom="margin">
              <wp:posOffset>-2540</wp:posOffset>
            </wp:positionH>
            <wp:positionV relativeFrom="paragraph">
              <wp:posOffset>226060</wp:posOffset>
            </wp:positionV>
            <wp:extent cx="2584450" cy="679450"/>
            <wp:effectExtent l="0" t="0" r="6350" b="6350"/>
            <wp:wrapSquare wrapText="bothSides"/>
            <wp:docPr id="5" name="Picture 5" descr="Investigacion_Color_Exte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vestigacion_Color_Extern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84450" cy="679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2E74B5" w:themeColor="accent1" w:themeShade="BF"/>
          <w:sz w:val="24"/>
          <w:szCs w:val="24"/>
        </w:rPr>
        <w:t xml:space="preserve">                                                         </w:t>
      </w:r>
      <w:r w:rsidR="000E12B9" w:rsidRPr="009F3356">
        <w:rPr>
          <w:rFonts w:ascii="Arial" w:hAnsi="Arial" w:cs="Arial"/>
          <w:sz w:val="24"/>
          <w:szCs w:val="24"/>
        </w:rPr>
        <w:t>Such as</w:t>
      </w:r>
      <w:r w:rsidRPr="009F3356">
        <w:rPr>
          <w:rFonts w:ascii="Arial" w:hAnsi="Arial" w:cs="Arial"/>
          <w:sz w:val="24"/>
          <w:szCs w:val="24"/>
        </w:rPr>
        <w:t xml:space="preserve"> that of</w:t>
      </w:r>
      <w:r w:rsidR="00F632AA">
        <w:rPr>
          <w:rFonts w:ascii="Arial" w:hAnsi="Arial" w:cs="Arial"/>
          <w:sz w:val="24"/>
          <w:szCs w:val="24"/>
        </w:rPr>
        <w:t xml:space="preserve"> (DDM)</w:t>
      </w:r>
      <w:r w:rsidRPr="009F3356">
        <w:rPr>
          <w:rFonts w:ascii="Arial" w:hAnsi="Arial" w:cs="Arial"/>
          <w:sz w:val="24"/>
          <w:szCs w:val="24"/>
        </w:rPr>
        <w:t xml:space="preserve"> </w:t>
      </w:r>
      <w:r w:rsidR="000E12B9" w:rsidRPr="009F3356">
        <w:rPr>
          <w:rFonts w:ascii="Arial" w:hAnsi="Arial" w:cs="Arial"/>
          <w:sz w:val="24"/>
          <w:szCs w:val="24"/>
        </w:rPr>
        <w:t>Gaby Garcia</w:t>
      </w:r>
      <w:r w:rsidR="00F632AA">
        <w:rPr>
          <w:rFonts w:ascii="Arial" w:hAnsi="Arial" w:cs="Arial"/>
          <w:sz w:val="24"/>
          <w:szCs w:val="24"/>
        </w:rPr>
        <w:t>’s,</w:t>
      </w:r>
      <w:r w:rsidRPr="009F3356">
        <w:rPr>
          <w:rFonts w:ascii="Arial" w:hAnsi="Arial" w:cs="Arial"/>
          <w:sz w:val="24"/>
          <w:szCs w:val="24"/>
        </w:rPr>
        <w:t xml:space="preserve"> </w:t>
      </w:r>
      <w:r w:rsidR="00B47FA1" w:rsidRPr="009F3356">
        <w:rPr>
          <w:rFonts w:ascii="Arial" w:hAnsi="Arial" w:cs="Arial"/>
          <w:sz w:val="24"/>
          <w:szCs w:val="24"/>
        </w:rPr>
        <w:t xml:space="preserve">now published </w:t>
      </w:r>
      <w:r w:rsidR="000E12B9" w:rsidRPr="009F3356">
        <w:rPr>
          <w:rFonts w:ascii="Arial" w:hAnsi="Arial" w:cs="Arial"/>
          <w:sz w:val="24"/>
          <w:szCs w:val="24"/>
        </w:rPr>
        <w:t>research work through t</w:t>
      </w:r>
      <w:r w:rsidRPr="009F3356">
        <w:rPr>
          <w:rFonts w:ascii="Arial" w:hAnsi="Arial" w:cs="Arial"/>
          <w:sz w:val="24"/>
          <w:szCs w:val="24"/>
        </w:rPr>
        <w:t xml:space="preserve">he University where she teaches </w:t>
      </w:r>
      <w:r>
        <w:rPr>
          <w:rFonts w:ascii="Arial" w:hAnsi="Arial" w:cs="Arial"/>
          <w:sz w:val="24"/>
          <w:szCs w:val="24"/>
        </w:rPr>
        <w:t>(</w:t>
      </w:r>
      <w:r w:rsidRPr="009F3356">
        <w:rPr>
          <w:rFonts w:ascii="Arial" w:hAnsi="Arial" w:cs="Arial"/>
          <w:sz w:val="24"/>
          <w:szCs w:val="24"/>
        </w:rPr>
        <w:t>as shared through these exc</w:t>
      </w:r>
      <w:r>
        <w:rPr>
          <w:rFonts w:ascii="Arial" w:hAnsi="Arial" w:cs="Arial"/>
          <w:sz w:val="24"/>
          <w:szCs w:val="24"/>
        </w:rPr>
        <w:t>erpts translated from Spanish). It is</w:t>
      </w:r>
      <w:r w:rsidR="00B47FA1">
        <w:rPr>
          <w:rFonts w:ascii="Arial" w:hAnsi="Arial" w:cs="Arial"/>
          <w:sz w:val="24"/>
          <w:szCs w:val="24"/>
        </w:rPr>
        <w:t xml:space="preserve"> entitled “Efficacy of a Preventive and Edu</w:t>
      </w:r>
      <w:r w:rsidR="00F632AA">
        <w:rPr>
          <w:rFonts w:ascii="Arial" w:hAnsi="Arial" w:cs="Arial"/>
          <w:sz w:val="24"/>
          <w:szCs w:val="24"/>
        </w:rPr>
        <w:t>cational Strategy with Children</w:t>
      </w:r>
      <w:r w:rsidR="00B47FA1">
        <w:rPr>
          <w:rFonts w:ascii="Arial" w:hAnsi="Arial" w:cs="Arial"/>
          <w:sz w:val="24"/>
          <w:szCs w:val="24"/>
        </w:rPr>
        <w:t xml:space="preserve"> 6-8 years old at School using TOCfE Branch and Ambitious Target.</w:t>
      </w:r>
      <w:r>
        <w:rPr>
          <w:rFonts w:ascii="Arial" w:hAnsi="Arial" w:cs="Arial"/>
          <w:sz w:val="24"/>
          <w:szCs w:val="24"/>
        </w:rPr>
        <w:t>”</w:t>
      </w:r>
    </w:p>
    <w:p w:rsidR="00AA7A95" w:rsidRDefault="00882F20" w:rsidP="000E12B9">
      <w:pPr>
        <w:rPr>
          <w:rFonts w:ascii="Arial" w:hAnsi="Arial" w:cs="Arial"/>
          <w:sz w:val="24"/>
          <w:szCs w:val="24"/>
        </w:rPr>
      </w:pPr>
      <w:r>
        <w:rPr>
          <w:rFonts w:ascii="Arial" w:hAnsi="Arial" w:cs="Arial"/>
          <w:sz w:val="24"/>
          <w:szCs w:val="24"/>
        </w:rPr>
        <w:br w:type="textWrapping" w:clear="all"/>
      </w:r>
      <w:r w:rsidR="00781EA5">
        <w:rPr>
          <w:rFonts w:ascii="Arial" w:hAnsi="Arial" w:cs="Arial"/>
          <w:sz w:val="24"/>
          <w:szCs w:val="24"/>
        </w:rPr>
        <w:t xml:space="preserve">Gaby’s abstract reads:  </w:t>
      </w:r>
      <w:proofErr w:type="gramStart"/>
      <w:r w:rsidR="00512BE9">
        <w:rPr>
          <w:rFonts w:ascii="Arial" w:hAnsi="Arial" w:cs="Arial"/>
          <w:sz w:val="24"/>
          <w:szCs w:val="24"/>
        </w:rPr>
        <w:t>“</w:t>
      </w:r>
      <w:r w:rsidR="00781EA5">
        <w:rPr>
          <w:rFonts w:ascii="Arial" w:hAnsi="Arial" w:cs="Arial"/>
          <w:sz w:val="24"/>
          <w:szCs w:val="24"/>
        </w:rPr>
        <w:t xml:space="preserve"> A</w:t>
      </w:r>
      <w:proofErr w:type="gramEnd"/>
      <w:r w:rsidR="00781EA5">
        <w:rPr>
          <w:rFonts w:ascii="Arial" w:hAnsi="Arial" w:cs="Arial"/>
          <w:sz w:val="24"/>
          <w:szCs w:val="24"/>
        </w:rPr>
        <w:t xml:space="preserve"> method of oral health prevention was developed based on patient education using education tools</w:t>
      </w:r>
      <w:r w:rsidR="00781EA5" w:rsidRPr="00781EA5">
        <w:rPr>
          <w:rFonts w:ascii="Arial" w:hAnsi="Arial" w:cs="Arial"/>
          <w:b/>
          <w:sz w:val="24"/>
          <w:szCs w:val="24"/>
        </w:rPr>
        <w:t>.  Objective</w:t>
      </w:r>
      <w:r w:rsidR="00781EA5">
        <w:rPr>
          <w:rFonts w:ascii="Arial" w:hAnsi="Arial" w:cs="Arial"/>
          <w:b/>
          <w:sz w:val="24"/>
          <w:szCs w:val="24"/>
        </w:rPr>
        <w:t xml:space="preserve"> and Assessment:</w:t>
      </w:r>
      <w:r w:rsidR="00781EA5">
        <w:rPr>
          <w:rFonts w:ascii="Arial" w:hAnsi="Arial" w:cs="Arial"/>
          <w:sz w:val="24"/>
          <w:szCs w:val="24"/>
        </w:rPr>
        <w:t xml:space="preserve">  To assess the</w:t>
      </w:r>
      <w:r w:rsidR="00512BE9">
        <w:rPr>
          <w:rFonts w:ascii="Arial" w:hAnsi="Arial" w:cs="Arial"/>
          <w:sz w:val="24"/>
          <w:szCs w:val="24"/>
        </w:rPr>
        <w:t xml:space="preserve"> Effectiveness of </w:t>
      </w:r>
      <w:proofErr w:type="gramStart"/>
      <w:r w:rsidR="00512BE9">
        <w:rPr>
          <w:rFonts w:ascii="Arial" w:hAnsi="Arial" w:cs="Arial"/>
          <w:sz w:val="24"/>
          <w:szCs w:val="24"/>
        </w:rPr>
        <w:t>a</w:t>
      </w:r>
      <w:r w:rsidR="000D14C2">
        <w:rPr>
          <w:rFonts w:ascii="Arial" w:hAnsi="Arial" w:cs="Arial"/>
          <w:sz w:val="24"/>
          <w:szCs w:val="24"/>
        </w:rPr>
        <w:t>n</w:t>
      </w:r>
      <w:r w:rsidR="00512BE9">
        <w:rPr>
          <w:rFonts w:ascii="Arial" w:hAnsi="Arial" w:cs="Arial"/>
          <w:sz w:val="24"/>
          <w:szCs w:val="24"/>
        </w:rPr>
        <w:t xml:space="preserve"> </w:t>
      </w:r>
      <w:r w:rsidR="00781EA5">
        <w:rPr>
          <w:rFonts w:ascii="Arial" w:hAnsi="Arial" w:cs="Arial"/>
          <w:sz w:val="24"/>
          <w:szCs w:val="24"/>
        </w:rPr>
        <w:t xml:space="preserve"> Education</w:t>
      </w:r>
      <w:proofErr w:type="gramEnd"/>
      <w:r w:rsidR="00781EA5">
        <w:rPr>
          <w:rFonts w:ascii="Arial" w:hAnsi="Arial" w:cs="Arial"/>
          <w:sz w:val="24"/>
          <w:szCs w:val="24"/>
        </w:rPr>
        <w:t xml:space="preserve"> Strategy in </w:t>
      </w:r>
      <w:r w:rsidR="00F632AA">
        <w:rPr>
          <w:rFonts w:ascii="Arial" w:hAnsi="Arial" w:cs="Arial"/>
          <w:sz w:val="24"/>
          <w:szCs w:val="24"/>
        </w:rPr>
        <w:t>C</w:t>
      </w:r>
      <w:r w:rsidR="00781EA5">
        <w:rPr>
          <w:rFonts w:ascii="Arial" w:hAnsi="Arial" w:cs="Arial"/>
          <w:sz w:val="24"/>
          <w:szCs w:val="24"/>
        </w:rPr>
        <w:t>hi</w:t>
      </w:r>
      <w:r w:rsidR="00512BE9">
        <w:rPr>
          <w:rFonts w:ascii="Arial" w:hAnsi="Arial" w:cs="Arial"/>
          <w:sz w:val="24"/>
          <w:szCs w:val="24"/>
        </w:rPr>
        <w:t>ldren between 6 and 8 years old</w:t>
      </w:r>
      <w:r w:rsidR="00F632AA">
        <w:rPr>
          <w:rFonts w:ascii="Arial" w:hAnsi="Arial" w:cs="Arial"/>
          <w:sz w:val="24"/>
          <w:szCs w:val="24"/>
        </w:rPr>
        <w:t xml:space="preserve">. </w:t>
      </w:r>
      <w:r w:rsidR="00512BE9">
        <w:rPr>
          <w:rFonts w:ascii="Arial" w:hAnsi="Arial" w:cs="Arial"/>
          <w:sz w:val="24"/>
          <w:szCs w:val="24"/>
        </w:rPr>
        <w:t>B</w:t>
      </w:r>
      <w:r w:rsidR="00781EA5">
        <w:rPr>
          <w:rFonts w:ascii="Arial" w:hAnsi="Arial" w:cs="Arial"/>
          <w:sz w:val="24"/>
          <w:szCs w:val="24"/>
        </w:rPr>
        <w:t xml:space="preserve">etter habits were observed: i.e. by reducing the consumption of high sugar content bottled beverages and an increase of homemade drinks.  The children </w:t>
      </w:r>
      <w:r w:rsidR="00512BE9">
        <w:rPr>
          <w:rFonts w:ascii="Arial" w:hAnsi="Arial" w:cs="Arial"/>
          <w:sz w:val="24"/>
          <w:szCs w:val="24"/>
        </w:rPr>
        <w:t xml:space="preserve">also </w:t>
      </w:r>
      <w:r w:rsidR="00781EA5">
        <w:rPr>
          <w:rFonts w:ascii="Arial" w:hAnsi="Arial" w:cs="Arial"/>
          <w:sz w:val="24"/>
          <w:szCs w:val="24"/>
        </w:rPr>
        <w:t xml:space="preserve">showed an increased score in the identification and </w:t>
      </w:r>
      <w:r w:rsidR="00F632AA">
        <w:rPr>
          <w:rFonts w:ascii="Arial" w:hAnsi="Arial" w:cs="Arial"/>
          <w:sz w:val="24"/>
          <w:szCs w:val="24"/>
        </w:rPr>
        <w:t>concept</w:t>
      </w:r>
      <w:r w:rsidR="00512BE9">
        <w:rPr>
          <w:rFonts w:ascii="Arial" w:hAnsi="Arial" w:cs="Arial"/>
          <w:sz w:val="24"/>
          <w:szCs w:val="24"/>
        </w:rPr>
        <w:t>ualiz</w:t>
      </w:r>
      <w:r w:rsidR="00F632AA">
        <w:rPr>
          <w:rFonts w:ascii="Arial" w:hAnsi="Arial" w:cs="Arial"/>
          <w:sz w:val="24"/>
          <w:szCs w:val="24"/>
        </w:rPr>
        <w:t>a</w:t>
      </w:r>
      <w:r w:rsidR="00512BE9">
        <w:rPr>
          <w:rFonts w:ascii="Arial" w:hAnsi="Arial" w:cs="Arial"/>
          <w:sz w:val="24"/>
          <w:szCs w:val="24"/>
        </w:rPr>
        <w:t>tion of the images and were able to verbalize</w:t>
      </w:r>
      <w:r w:rsidR="00781EA5">
        <w:rPr>
          <w:rFonts w:ascii="Arial" w:hAnsi="Arial" w:cs="Arial"/>
          <w:sz w:val="24"/>
          <w:szCs w:val="24"/>
        </w:rPr>
        <w:t xml:space="preserve"> concepts in a clear and concise manner</w:t>
      </w:r>
      <w:r w:rsidR="00512BE9">
        <w:rPr>
          <w:rFonts w:ascii="Arial" w:hAnsi="Arial" w:cs="Arial"/>
          <w:sz w:val="24"/>
          <w:szCs w:val="24"/>
        </w:rPr>
        <w:t>.</w:t>
      </w:r>
      <w:r w:rsidR="00781EA5">
        <w:rPr>
          <w:rFonts w:ascii="Arial" w:hAnsi="Arial" w:cs="Arial"/>
          <w:sz w:val="24"/>
          <w:szCs w:val="24"/>
        </w:rPr>
        <w:t xml:space="preserve"> </w:t>
      </w:r>
      <w:r w:rsidR="00512BE9">
        <w:rPr>
          <w:rFonts w:ascii="Arial" w:hAnsi="Arial" w:cs="Arial"/>
          <w:sz w:val="24"/>
          <w:szCs w:val="24"/>
        </w:rPr>
        <w:t xml:space="preserve"> F</w:t>
      </w:r>
      <w:r w:rsidR="00781EA5">
        <w:rPr>
          <w:rFonts w:ascii="Arial" w:hAnsi="Arial" w:cs="Arial"/>
          <w:sz w:val="24"/>
          <w:szCs w:val="24"/>
        </w:rPr>
        <w:t>inally</w:t>
      </w:r>
      <w:r w:rsidR="009E3992">
        <w:rPr>
          <w:rFonts w:ascii="Arial" w:hAnsi="Arial" w:cs="Arial"/>
          <w:sz w:val="24"/>
          <w:szCs w:val="24"/>
        </w:rPr>
        <w:t>,</w:t>
      </w:r>
      <w:r w:rsidR="00781EA5">
        <w:rPr>
          <w:rFonts w:ascii="Arial" w:hAnsi="Arial" w:cs="Arial"/>
          <w:sz w:val="24"/>
          <w:szCs w:val="24"/>
        </w:rPr>
        <w:t xml:space="preserve"> changes were observed in the percentage of biofilm between groups, with decreased acid production in the biofilm, which is enhanced in the experimental group.    </w:t>
      </w:r>
      <w:r w:rsidR="00781EA5" w:rsidRPr="00781EA5">
        <w:rPr>
          <w:rFonts w:ascii="Arial" w:hAnsi="Arial" w:cs="Arial"/>
          <w:b/>
          <w:sz w:val="24"/>
          <w:szCs w:val="24"/>
        </w:rPr>
        <w:t xml:space="preserve">Conclusion: </w:t>
      </w:r>
      <w:r w:rsidR="007D11C8">
        <w:rPr>
          <w:rFonts w:ascii="Arial" w:hAnsi="Arial" w:cs="Arial"/>
          <w:b/>
          <w:sz w:val="24"/>
          <w:szCs w:val="24"/>
        </w:rPr>
        <w:t xml:space="preserve"> </w:t>
      </w:r>
      <w:r w:rsidR="007D11C8">
        <w:rPr>
          <w:rFonts w:ascii="Arial" w:hAnsi="Arial" w:cs="Arial"/>
          <w:sz w:val="24"/>
          <w:szCs w:val="24"/>
        </w:rPr>
        <w:t>The development of favorable oral health habits tends to y</w:t>
      </w:r>
      <w:r w:rsidR="009E3992">
        <w:rPr>
          <w:rFonts w:ascii="Arial" w:hAnsi="Arial" w:cs="Arial"/>
          <w:sz w:val="24"/>
          <w:szCs w:val="24"/>
        </w:rPr>
        <w:t>ield positive results over time</w:t>
      </w:r>
      <w:r w:rsidR="007D11C8">
        <w:rPr>
          <w:rFonts w:ascii="Arial" w:hAnsi="Arial" w:cs="Arial"/>
          <w:sz w:val="24"/>
          <w:szCs w:val="24"/>
        </w:rPr>
        <w:t xml:space="preserve"> if educational tools to develop and integrate knowledge are applied in an educational and fun way for children and reinforced by parents.</w:t>
      </w:r>
    </w:p>
    <w:p w:rsidR="007D11C8" w:rsidRDefault="007D11C8" w:rsidP="000E12B9">
      <w:pPr>
        <w:rPr>
          <w:rFonts w:ascii="Arial" w:hAnsi="Arial" w:cs="Arial"/>
          <w:sz w:val="24"/>
          <w:szCs w:val="24"/>
        </w:rPr>
      </w:pPr>
    </w:p>
    <w:p w:rsidR="009618F3" w:rsidRDefault="00CB0EC1" w:rsidP="00647177">
      <w:pPr>
        <w:rPr>
          <w:rFonts w:ascii="Arial" w:hAnsi="Arial" w:cs="Arial"/>
          <w:sz w:val="24"/>
          <w:szCs w:val="24"/>
        </w:rPr>
      </w:pPr>
      <w:r w:rsidRPr="00AA27FE">
        <w:rPr>
          <w:noProof/>
          <w:lang w:eastAsia="en-US"/>
        </w:rPr>
        <w:lastRenderedPageBreak/>
        <w:drawing>
          <wp:inline distT="0" distB="0" distL="0" distR="0" wp14:anchorId="2382A846" wp14:editId="667E43FE">
            <wp:extent cx="3879850" cy="1993900"/>
            <wp:effectExtent l="0" t="0" r="6350" b="6350"/>
            <wp:docPr id="7"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D11C8">
        <w:rPr>
          <w:rFonts w:ascii="Arial" w:hAnsi="Arial" w:cs="Arial"/>
          <w:sz w:val="24"/>
          <w:szCs w:val="24"/>
        </w:rPr>
        <w:t xml:space="preserve"> </w:t>
      </w:r>
      <w:r>
        <w:rPr>
          <w:rFonts w:ascii="Arial" w:hAnsi="Arial" w:cs="Arial"/>
          <w:sz w:val="24"/>
          <w:szCs w:val="24"/>
        </w:rPr>
        <w:t xml:space="preserve">In </w:t>
      </w:r>
      <w:r w:rsidR="007D11C8">
        <w:rPr>
          <w:rFonts w:ascii="Arial" w:hAnsi="Arial" w:cs="Arial"/>
          <w:sz w:val="24"/>
          <w:szCs w:val="24"/>
        </w:rPr>
        <w:t>the graph</w:t>
      </w:r>
      <w:r w:rsidR="00B90511">
        <w:rPr>
          <w:rFonts w:ascii="Arial" w:hAnsi="Arial" w:cs="Arial"/>
          <w:sz w:val="24"/>
          <w:szCs w:val="24"/>
        </w:rPr>
        <w:t xml:space="preserve">, </w:t>
      </w:r>
      <w:r w:rsidR="007D11C8">
        <w:rPr>
          <w:rFonts w:ascii="Arial" w:hAnsi="Arial" w:cs="Arial"/>
          <w:sz w:val="24"/>
          <w:szCs w:val="24"/>
        </w:rPr>
        <w:t xml:space="preserve">left bar </w:t>
      </w:r>
      <w:r w:rsidR="00333A39">
        <w:rPr>
          <w:rFonts w:ascii="Arial" w:hAnsi="Arial" w:cs="Arial"/>
          <w:sz w:val="24"/>
          <w:szCs w:val="24"/>
        </w:rPr>
        <w:t>is</w:t>
      </w:r>
      <w:r w:rsidR="007D11C8">
        <w:rPr>
          <w:rFonts w:ascii="Arial" w:hAnsi="Arial" w:cs="Arial"/>
          <w:sz w:val="24"/>
          <w:szCs w:val="24"/>
        </w:rPr>
        <w:t xml:space="preserve"> </w:t>
      </w:r>
      <w:r w:rsidR="00B90511">
        <w:rPr>
          <w:rFonts w:ascii="Arial" w:hAnsi="Arial" w:cs="Arial"/>
          <w:sz w:val="24"/>
          <w:szCs w:val="24"/>
        </w:rPr>
        <w:t>control group and right bar</w:t>
      </w:r>
      <w:r w:rsidR="00333A39">
        <w:rPr>
          <w:rFonts w:ascii="Arial" w:hAnsi="Arial" w:cs="Arial"/>
          <w:sz w:val="24"/>
          <w:szCs w:val="24"/>
        </w:rPr>
        <w:t xml:space="preserve"> is</w:t>
      </w:r>
      <w:r w:rsidR="007D11C8">
        <w:rPr>
          <w:rFonts w:ascii="Arial" w:hAnsi="Arial" w:cs="Arial"/>
          <w:sz w:val="24"/>
          <w:szCs w:val="24"/>
        </w:rPr>
        <w:t xml:space="preserve"> </w:t>
      </w:r>
      <w:r w:rsidR="00B90511">
        <w:rPr>
          <w:rFonts w:ascii="Arial" w:hAnsi="Arial" w:cs="Arial"/>
          <w:sz w:val="24"/>
          <w:szCs w:val="24"/>
        </w:rPr>
        <w:t xml:space="preserve">experimental group.   Pink </w:t>
      </w:r>
      <w:r w:rsidR="007D11C8">
        <w:rPr>
          <w:rFonts w:ascii="Arial" w:hAnsi="Arial" w:cs="Arial"/>
          <w:sz w:val="24"/>
          <w:szCs w:val="24"/>
        </w:rPr>
        <w:t>show</w:t>
      </w:r>
      <w:r w:rsidR="00B90511">
        <w:rPr>
          <w:rFonts w:ascii="Arial" w:hAnsi="Arial" w:cs="Arial"/>
          <w:sz w:val="24"/>
          <w:szCs w:val="24"/>
        </w:rPr>
        <w:t>s</w:t>
      </w:r>
      <w:r w:rsidR="007D11C8">
        <w:rPr>
          <w:rFonts w:ascii="Arial" w:hAnsi="Arial" w:cs="Arial"/>
          <w:sz w:val="24"/>
          <w:szCs w:val="24"/>
        </w:rPr>
        <w:t xml:space="preserve"> percentage of ch</w:t>
      </w:r>
      <w:r w:rsidR="00512BE9">
        <w:rPr>
          <w:rFonts w:ascii="Arial" w:hAnsi="Arial" w:cs="Arial"/>
          <w:sz w:val="24"/>
          <w:szCs w:val="24"/>
        </w:rPr>
        <w:t>il</w:t>
      </w:r>
      <w:r w:rsidR="00375CD3">
        <w:rPr>
          <w:rFonts w:ascii="Arial" w:hAnsi="Arial" w:cs="Arial"/>
          <w:sz w:val="24"/>
          <w:szCs w:val="24"/>
        </w:rPr>
        <w:t>dren with ‘new plaq</w:t>
      </w:r>
      <w:r w:rsidR="007D11C8">
        <w:rPr>
          <w:rFonts w:ascii="Arial" w:hAnsi="Arial" w:cs="Arial"/>
          <w:sz w:val="24"/>
          <w:szCs w:val="24"/>
        </w:rPr>
        <w:t>ue.  Experimental group has a significant increa</w:t>
      </w:r>
      <w:r w:rsidR="00512BE9">
        <w:rPr>
          <w:rFonts w:ascii="Arial" w:hAnsi="Arial" w:cs="Arial"/>
          <w:sz w:val="24"/>
          <w:szCs w:val="24"/>
        </w:rPr>
        <w:t>s</w:t>
      </w:r>
      <w:r w:rsidR="007D11C8">
        <w:rPr>
          <w:rFonts w:ascii="Arial" w:hAnsi="Arial" w:cs="Arial"/>
          <w:sz w:val="24"/>
          <w:szCs w:val="24"/>
        </w:rPr>
        <w:t>e of this type of plaque</w:t>
      </w:r>
      <w:r>
        <w:rPr>
          <w:rFonts w:ascii="Arial" w:hAnsi="Arial" w:cs="Arial"/>
          <w:sz w:val="24"/>
          <w:szCs w:val="24"/>
        </w:rPr>
        <w:t>,</w:t>
      </w:r>
      <w:r w:rsidR="007D11C8">
        <w:rPr>
          <w:rFonts w:ascii="Arial" w:hAnsi="Arial" w:cs="Arial"/>
          <w:sz w:val="24"/>
          <w:szCs w:val="24"/>
        </w:rPr>
        <w:t xml:space="preserve"> </w:t>
      </w:r>
      <w:proofErr w:type="gramStart"/>
      <w:r w:rsidR="007D11C8">
        <w:rPr>
          <w:rFonts w:ascii="Arial" w:hAnsi="Arial" w:cs="Arial"/>
          <w:sz w:val="24"/>
          <w:szCs w:val="24"/>
        </w:rPr>
        <w:t>An</w:t>
      </w:r>
      <w:proofErr w:type="gramEnd"/>
      <w:r w:rsidR="007D11C8">
        <w:rPr>
          <w:rFonts w:ascii="Arial" w:hAnsi="Arial" w:cs="Arial"/>
          <w:sz w:val="24"/>
          <w:szCs w:val="24"/>
        </w:rPr>
        <w:t xml:space="preserve"> increase of newer (less</w:t>
      </w:r>
      <w:r w:rsidR="00512BE9">
        <w:rPr>
          <w:rFonts w:ascii="Arial" w:hAnsi="Arial" w:cs="Arial"/>
          <w:sz w:val="24"/>
          <w:szCs w:val="24"/>
        </w:rPr>
        <w:t xml:space="preserve"> damaging</w:t>
      </w:r>
      <w:r w:rsidR="007D11C8">
        <w:rPr>
          <w:rFonts w:ascii="Arial" w:hAnsi="Arial" w:cs="Arial"/>
          <w:sz w:val="24"/>
          <w:szCs w:val="24"/>
        </w:rPr>
        <w:t>)</w:t>
      </w:r>
      <w:r w:rsidR="00375CD3">
        <w:rPr>
          <w:rFonts w:ascii="Arial" w:hAnsi="Arial" w:cs="Arial"/>
          <w:sz w:val="24"/>
          <w:szCs w:val="24"/>
        </w:rPr>
        <w:t xml:space="preserve"> plaque</w:t>
      </w:r>
      <w:r w:rsidR="007D11C8">
        <w:rPr>
          <w:rFonts w:ascii="Arial" w:hAnsi="Arial" w:cs="Arial"/>
          <w:sz w:val="24"/>
          <w:szCs w:val="24"/>
        </w:rPr>
        <w:t xml:space="preserve"> means that they had chang</w:t>
      </w:r>
      <w:r w:rsidR="00B90511">
        <w:rPr>
          <w:rFonts w:ascii="Arial" w:hAnsi="Arial" w:cs="Arial"/>
          <w:sz w:val="24"/>
          <w:szCs w:val="24"/>
        </w:rPr>
        <w:t>ed some habits.  With blue bars</w:t>
      </w:r>
      <w:r w:rsidR="007D11C8">
        <w:rPr>
          <w:rFonts w:ascii="Arial" w:hAnsi="Arial" w:cs="Arial"/>
          <w:sz w:val="24"/>
          <w:szCs w:val="24"/>
        </w:rPr>
        <w:t xml:space="preserve"> experimental group has a significant reduction in acid (long term) plaque.  So in summary, although both groups m</w:t>
      </w:r>
      <w:r w:rsidR="00B90511">
        <w:rPr>
          <w:rFonts w:ascii="Arial" w:hAnsi="Arial" w:cs="Arial"/>
          <w:sz w:val="24"/>
          <w:szCs w:val="24"/>
        </w:rPr>
        <w:t>aintain similar plaque presence</w:t>
      </w:r>
      <w:r w:rsidR="007D11C8">
        <w:rPr>
          <w:rFonts w:ascii="Arial" w:hAnsi="Arial" w:cs="Arial"/>
          <w:sz w:val="24"/>
          <w:szCs w:val="24"/>
        </w:rPr>
        <w:t xml:space="preserve"> on green bar, the experimental group</w:t>
      </w:r>
      <w:r w:rsidR="00333A39">
        <w:rPr>
          <w:rFonts w:ascii="Arial" w:hAnsi="Arial" w:cs="Arial"/>
          <w:sz w:val="24"/>
          <w:szCs w:val="24"/>
        </w:rPr>
        <w:t xml:space="preserve"> </w:t>
      </w:r>
      <w:r w:rsidR="007D11C8">
        <w:rPr>
          <w:rFonts w:ascii="Arial" w:hAnsi="Arial" w:cs="Arial"/>
          <w:sz w:val="24"/>
          <w:szCs w:val="24"/>
        </w:rPr>
        <w:t>had a reduction on acid producing plaque which is</w:t>
      </w:r>
      <w:r w:rsidR="00375CD3">
        <w:rPr>
          <w:rFonts w:ascii="Arial" w:hAnsi="Arial" w:cs="Arial"/>
          <w:sz w:val="24"/>
          <w:szCs w:val="24"/>
        </w:rPr>
        <w:t xml:space="preserve"> a</w:t>
      </w:r>
      <w:r w:rsidR="007D11C8">
        <w:rPr>
          <w:rFonts w:ascii="Arial" w:hAnsi="Arial" w:cs="Arial"/>
          <w:sz w:val="24"/>
          <w:szCs w:val="24"/>
        </w:rPr>
        <w:t xml:space="preserve"> sign of bacterial activity and cavity related. </w:t>
      </w:r>
      <w:r w:rsidR="00DA68C4">
        <w:rPr>
          <w:rFonts w:ascii="Arial" w:hAnsi="Arial" w:cs="Arial"/>
          <w:sz w:val="24"/>
          <w:szCs w:val="24"/>
        </w:rPr>
        <w:t xml:space="preserve"> As a result of this research, the demand for this TOC prevention program is greatly expanding. P</w:t>
      </w:r>
      <w:r w:rsidR="00333A39">
        <w:rPr>
          <w:rFonts w:ascii="Arial" w:hAnsi="Arial" w:cs="Arial"/>
          <w:sz w:val="24"/>
          <w:szCs w:val="24"/>
        </w:rPr>
        <w:t>lease see article published in September-October TACTics available at:</w:t>
      </w:r>
    </w:p>
    <w:p w:rsidR="0084427D" w:rsidRDefault="00483D3D" w:rsidP="0084427D">
      <w:pPr>
        <w:rPr>
          <w:rFonts w:ascii="Arial" w:hAnsi="Arial" w:cs="Arial"/>
          <w:sz w:val="24"/>
          <w:szCs w:val="24"/>
        </w:rPr>
      </w:pPr>
      <w:hyperlink r:id="rId14" w:history="1">
        <w:r w:rsidR="0084427D" w:rsidRPr="00DB29A9">
          <w:rPr>
            <w:rStyle w:val="Hyperlink"/>
            <w:rFonts w:ascii="Arial" w:hAnsi="Arial" w:cs="Arial"/>
            <w:color w:val="auto"/>
            <w:sz w:val="24"/>
            <w:szCs w:val="24"/>
          </w:rPr>
          <w:t>http://www.tocforeducation.com/what.html</w:t>
        </w:r>
      </w:hyperlink>
      <w:r w:rsidR="0084427D">
        <w:rPr>
          <w:rStyle w:val="Hyperlink"/>
          <w:rFonts w:ascii="Arial" w:hAnsi="Arial" w:cs="Arial"/>
          <w:color w:val="auto"/>
          <w:sz w:val="24"/>
          <w:szCs w:val="24"/>
        </w:rPr>
        <w:t xml:space="preserve"> </w:t>
      </w:r>
      <w:r w:rsidR="0084427D" w:rsidRPr="00DB29A9">
        <w:rPr>
          <w:rFonts w:ascii="Arial" w:hAnsi="Arial" w:cs="Arial"/>
          <w:sz w:val="24"/>
          <w:szCs w:val="24"/>
        </w:rPr>
        <w:t xml:space="preserve"> and click on 2015 TACTics files)</w:t>
      </w:r>
    </w:p>
    <w:p w:rsidR="00512BE9" w:rsidRDefault="00512BE9" w:rsidP="00647177">
      <w:pPr>
        <w:rPr>
          <w:rFonts w:ascii="Arial" w:hAnsi="Arial" w:cs="Arial"/>
          <w:sz w:val="24"/>
          <w:szCs w:val="24"/>
        </w:rPr>
      </w:pPr>
    </w:p>
    <w:p w:rsidR="00512BE9" w:rsidRDefault="00512BE9" w:rsidP="00647177">
      <w:pPr>
        <w:rPr>
          <w:rFonts w:ascii="Arial" w:hAnsi="Arial" w:cs="Arial"/>
          <w:sz w:val="24"/>
          <w:szCs w:val="24"/>
        </w:rPr>
      </w:pPr>
      <w:r>
        <w:rPr>
          <w:rFonts w:ascii="Arial" w:hAnsi="Arial" w:cs="Arial"/>
          <w:sz w:val="24"/>
          <w:szCs w:val="24"/>
        </w:rPr>
        <w:t>In watching Gaby’s presentation, Cristina Rosskamp</w:t>
      </w:r>
      <w:r w:rsidR="00495DD8">
        <w:rPr>
          <w:rFonts w:ascii="Arial" w:hAnsi="Arial" w:cs="Arial"/>
          <w:sz w:val="24"/>
          <w:szCs w:val="24"/>
        </w:rPr>
        <w:t>, TOCfE Director, Brazil</w:t>
      </w:r>
      <w:r>
        <w:rPr>
          <w:rFonts w:ascii="Arial" w:hAnsi="Arial" w:cs="Arial"/>
          <w:sz w:val="24"/>
          <w:szCs w:val="24"/>
        </w:rPr>
        <w:t xml:space="preserve"> was inspired to share some research conducted in her work in using the Yani CD</w:t>
      </w:r>
      <w:r w:rsidR="00495DD8">
        <w:rPr>
          <w:rFonts w:ascii="Arial" w:hAnsi="Arial" w:cs="Arial"/>
          <w:sz w:val="24"/>
          <w:szCs w:val="24"/>
        </w:rPr>
        <w:t xml:space="preserve"> in Joinville schools.  </w:t>
      </w:r>
      <w:proofErr w:type="gramStart"/>
      <w:r w:rsidR="00495DD8">
        <w:rPr>
          <w:rFonts w:ascii="Arial" w:hAnsi="Arial" w:cs="Arial"/>
          <w:sz w:val="24"/>
          <w:szCs w:val="24"/>
        </w:rPr>
        <w:t xml:space="preserve">Cristina </w:t>
      </w:r>
      <w:r w:rsidR="00DA68C4">
        <w:rPr>
          <w:rFonts w:ascii="Arial" w:hAnsi="Arial" w:cs="Arial"/>
          <w:sz w:val="24"/>
          <w:szCs w:val="24"/>
        </w:rPr>
        <w:t xml:space="preserve"> is</w:t>
      </w:r>
      <w:proofErr w:type="gramEnd"/>
      <w:r w:rsidR="00DA68C4">
        <w:rPr>
          <w:rFonts w:ascii="Arial" w:hAnsi="Arial" w:cs="Arial"/>
          <w:sz w:val="24"/>
          <w:szCs w:val="24"/>
        </w:rPr>
        <w:t xml:space="preserve"> a consultant at Neogrid, a software  company that is</w:t>
      </w:r>
      <w:r w:rsidR="0084427D">
        <w:rPr>
          <w:rFonts w:ascii="Arial" w:hAnsi="Arial" w:cs="Arial"/>
          <w:sz w:val="24"/>
          <w:szCs w:val="24"/>
        </w:rPr>
        <w:t xml:space="preserve"> very supportive of TOCfE and is</w:t>
      </w:r>
      <w:r w:rsidR="00DA68C4">
        <w:rPr>
          <w:rFonts w:ascii="Arial" w:hAnsi="Arial" w:cs="Arial"/>
          <w:sz w:val="24"/>
          <w:szCs w:val="24"/>
        </w:rPr>
        <w:t xml:space="preserve"> sponsoring her to</w:t>
      </w:r>
      <w:r w:rsidR="0084427D">
        <w:rPr>
          <w:rFonts w:ascii="Arial" w:hAnsi="Arial" w:cs="Arial"/>
          <w:sz w:val="24"/>
          <w:szCs w:val="24"/>
        </w:rPr>
        <w:t xml:space="preserve"> </w:t>
      </w:r>
      <w:r w:rsidR="00DA68C4">
        <w:rPr>
          <w:rFonts w:ascii="Arial" w:hAnsi="Arial" w:cs="Arial"/>
          <w:sz w:val="24"/>
          <w:szCs w:val="24"/>
        </w:rPr>
        <w:t xml:space="preserve"> work part time to bring TOCfE tools to local schools.  </w:t>
      </w:r>
    </w:p>
    <w:p w:rsidR="00512BE9" w:rsidRDefault="00512BE9" w:rsidP="00647177">
      <w:pPr>
        <w:rPr>
          <w:rFonts w:ascii="Arial" w:hAnsi="Arial" w:cs="Arial"/>
          <w:sz w:val="24"/>
          <w:szCs w:val="24"/>
        </w:rPr>
      </w:pPr>
    </w:p>
    <w:p w:rsidR="004402A1" w:rsidRDefault="004402A1" w:rsidP="00647177">
      <w:pPr>
        <w:rPr>
          <w:rFonts w:ascii="Arial" w:hAnsi="Arial" w:cs="Arial"/>
          <w:sz w:val="24"/>
          <w:szCs w:val="24"/>
        </w:rPr>
      </w:pPr>
      <w:r>
        <w:rPr>
          <w:rFonts w:ascii="Arial" w:hAnsi="Arial" w:cs="Arial"/>
          <w:sz w:val="24"/>
          <w:szCs w:val="24"/>
        </w:rPr>
        <w:t xml:space="preserve">The research </w:t>
      </w:r>
      <w:r w:rsidR="00CB0EC1">
        <w:rPr>
          <w:rFonts w:ascii="Arial" w:hAnsi="Arial" w:cs="Arial"/>
          <w:sz w:val="24"/>
          <w:szCs w:val="24"/>
        </w:rPr>
        <w:t xml:space="preserve"> </w:t>
      </w:r>
      <w:r>
        <w:rPr>
          <w:rFonts w:ascii="Arial" w:hAnsi="Arial" w:cs="Arial"/>
          <w:sz w:val="24"/>
          <w:szCs w:val="24"/>
        </w:rPr>
        <w:t xml:space="preserve"> Cr</w:t>
      </w:r>
      <w:r w:rsidR="00E76C59">
        <w:rPr>
          <w:rFonts w:ascii="Arial" w:hAnsi="Arial" w:cs="Arial"/>
          <w:sz w:val="24"/>
          <w:szCs w:val="24"/>
        </w:rPr>
        <w:t>i</w:t>
      </w:r>
      <w:r>
        <w:rPr>
          <w:rFonts w:ascii="Arial" w:hAnsi="Arial" w:cs="Arial"/>
          <w:sz w:val="24"/>
          <w:szCs w:val="24"/>
        </w:rPr>
        <w:t>stina shared was conducted in 14 schools and 76 classes of 8-9 years old (more than 1500 students).  They used a</w:t>
      </w:r>
      <w:r w:rsidR="00495DD8">
        <w:rPr>
          <w:rFonts w:ascii="Arial" w:hAnsi="Arial" w:cs="Arial"/>
          <w:sz w:val="24"/>
          <w:szCs w:val="24"/>
        </w:rPr>
        <w:t xml:space="preserve"> story from</w:t>
      </w:r>
      <w:r w:rsidR="00CB0EC1">
        <w:rPr>
          <w:rFonts w:ascii="Arial" w:hAnsi="Arial" w:cs="Arial"/>
          <w:sz w:val="24"/>
          <w:szCs w:val="24"/>
        </w:rPr>
        <w:t xml:space="preserve"> a</w:t>
      </w:r>
      <w:r>
        <w:rPr>
          <w:rFonts w:ascii="Arial" w:hAnsi="Arial" w:cs="Arial"/>
          <w:sz w:val="24"/>
          <w:szCs w:val="24"/>
        </w:rPr>
        <w:t xml:space="preserve"> famous Brazilian comic book. In the comic, a littl</w:t>
      </w:r>
      <w:r w:rsidR="00F653DE">
        <w:rPr>
          <w:rFonts w:ascii="Arial" w:hAnsi="Arial" w:cs="Arial"/>
          <w:sz w:val="24"/>
          <w:szCs w:val="24"/>
        </w:rPr>
        <w:t>e girl and</w:t>
      </w:r>
      <w:r>
        <w:rPr>
          <w:rFonts w:ascii="Arial" w:hAnsi="Arial" w:cs="Arial"/>
          <w:sz w:val="24"/>
          <w:szCs w:val="24"/>
        </w:rPr>
        <w:t xml:space="preserve"> boy</w:t>
      </w:r>
      <w:r w:rsidR="00F653DE">
        <w:rPr>
          <w:rFonts w:ascii="Arial" w:hAnsi="Arial" w:cs="Arial"/>
          <w:sz w:val="24"/>
          <w:szCs w:val="24"/>
        </w:rPr>
        <w:t xml:space="preserve"> are playing house and cleaning</w:t>
      </w:r>
      <w:r w:rsidR="00CB0EC1">
        <w:rPr>
          <w:rFonts w:ascii="Arial" w:hAnsi="Arial" w:cs="Arial"/>
          <w:sz w:val="24"/>
          <w:szCs w:val="24"/>
        </w:rPr>
        <w:t xml:space="preserve"> it</w:t>
      </w:r>
      <w:r w:rsidR="00F653DE">
        <w:rPr>
          <w:rFonts w:ascii="Arial" w:hAnsi="Arial" w:cs="Arial"/>
          <w:sz w:val="24"/>
          <w:szCs w:val="24"/>
        </w:rPr>
        <w:t xml:space="preserve"> together.  She asks him</w:t>
      </w:r>
      <w:r>
        <w:rPr>
          <w:rFonts w:ascii="Arial" w:hAnsi="Arial" w:cs="Arial"/>
          <w:sz w:val="24"/>
          <w:szCs w:val="24"/>
        </w:rPr>
        <w:t xml:space="preserve"> why he is not enjoying </w:t>
      </w:r>
      <w:r w:rsidR="00F653DE">
        <w:rPr>
          <w:rFonts w:ascii="Arial" w:hAnsi="Arial" w:cs="Arial"/>
          <w:sz w:val="24"/>
          <w:szCs w:val="24"/>
        </w:rPr>
        <w:t>play</w:t>
      </w:r>
      <w:r w:rsidR="00CB0EC1">
        <w:rPr>
          <w:rFonts w:ascii="Arial" w:hAnsi="Arial" w:cs="Arial"/>
          <w:sz w:val="24"/>
          <w:szCs w:val="24"/>
        </w:rPr>
        <w:t>ing</w:t>
      </w:r>
      <w:r>
        <w:rPr>
          <w:rFonts w:ascii="Arial" w:hAnsi="Arial" w:cs="Arial"/>
          <w:sz w:val="24"/>
          <w:szCs w:val="24"/>
        </w:rPr>
        <w:t xml:space="preserve"> house with her and he replies:  “</w:t>
      </w:r>
      <w:r w:rsidR="00CB0EC1">
        <w:rPr>
          <w:rFonts w:ascii="Arial" w:hAnsi="Arial" w:cs="Arial"/>
          <w:sz w:val="24"/>
          <w:szCs w:val="24"/>
        </w:rPr>
        <w:t>G</w:t>
      </w:r>
      <w:r>
        <w:rPr>
          <w:rFonts w:ascii="Arial" w:hAnsi="Arial" w:cs="Arial"/>
          <w:sz w:val="24"/>
          <w:szCs w:val="24"/>
        </w:rPr>
        <w:t>uess why</w:t>
      </w:r>
      <w:r w:rsidR="00F653DE">
        <w:rPr>
          <w:rFonts w:ascii="Arial" w:hAnsi="Arial" w:cs="Arial"/>
          <w:sz w:val="24"/>
          <w:szCs w:val="24"/>
        </w:rPr>
        <w:t>?</w:t>
      </w:r>
      <w:r>
        <w:rPr>
          <w:rFonts w:ascii="Arial" w:hAnsi="Arial" w:cs="Arial"/>
          <w:sz w:val="24"/>
          <w:szCs w:val="24"/>
        </w:rPr>
        <w:t>”  The general idea</w:t>
      </w:r>
      <w:r w:rsidR="00495DD8">
        <w:rPr>
          <w:rFonts w:ascii="Arial" w:hAnsi="Arial" w:cs="Arial"/>
          <w:sz w:val="24"/>
          <w:szCs w:val="24"/>
        </w:rPr>
        <w:t xml:space="preserve">, according to Cristina, </w:t>
      </w:r>
      <w:r>
        <w:rPr>
          <w:rFonts w:ascii="Arial" w:hAnsi="Arial" w:cs="Arial"/>
          <w:sz w:val="24"/>
          <w:szCs w:val="24"/>
        </w:rPr>
        <w:t>is that boys do</w:t>
      </w:r>
      <w:r w:rsidR="00CB0EC1">
        <w:rPr>
          <w:rFonts w:ascii="Arial" w:hAnsi="Arial" w:cs="Arial"/>
          <w:sz w:val="24"/>
          <w:szCs w:val="24"/>
        </w:rPr>
        <w:t xml:space="preserve"> not</w:t>
      </w:r>
      <w:r>
        <w:rPr>
          <w:rFonts w:ascii="Arial" w:hAnsi="Arial" w:cs="Arial"/>
          <w:sz w:val="24"/>
          <w:szCs w:val="24"/>
        </w:rPr>
        <w:t xml:space="preserve"> clean houses and girls are not supposed to be the provider of the ho</w:t>
      </w:r>
      <w:r w:rsidR="00CB0EC1">
        <w:rPr>
          <w:rFonts w:ascii="Arial" w:hAnsi="Arial" w:cs="Arial"/>
          <w:sz w:val="24"/>
          <w:szCs w:val="24"/>
        </w:rPr>
        <w:t>usehold.</w:t>
      </w:r>
      <w:r>
        <w:rPr>
          <w:rFonts w:ascii="Arial" w:hAnsi="Arial" w:cs="Arial"/>
          <w:sz w:val="24"/>
          <w:szCs w:val="24"/>
        </w:rPr>
        <w:t xml:space="preserve">  This </w:t>
      </w:r>
      <w:r w:rsidR="00CB0EC1">
        <w:rPr>
          <w:rFonts w:ascii="Arial" w:hAnsi="Arial" w:cs="Arial"/>
          <w:sz w:val="24"/>
          <w:szCs w:val="24"/>
        </w:rPr>
        <w:t xml:space="preserve">is a strong cultural tradition </w:t>
      </w:r>
      <w:r>
        <w:rPr>
          <w:rFonts w:ascii="Arial" w:hAnsi="Arial" w:cs="Arial"/>
          <w:sz w:val="24"/>
          <w:szCs w:val="24"/>
        </w:rPr>
        <w:t>here.</w:t>
      </w:r>
    </w:p>
    <w:p w:rsidR="004402A1" w:rsidRDefault="004402A1" w:rsidP="00647177">
      <w:pPr>
        <w:rPr>
          <w:rFonts w:ascii="Arial" w:hAnsi="Arial" w:cs="Arial"/>
          <w:sz w:val="24"/>
          <w:szCs w:val="24"/>
        </w:rPr>
      </w:pPr>
    </w:p>
    <w:p w:rsidR="004402A1" w:rsidRDefault="004402A1" w:rsidP="00647177">
      <w:pPr>
        <w:rPr>
          <w:rFonts w:ascii="Arial" w:hAnsi="Arial" w:cs="Arial"/>
          <w:sz w:val="24"/>
          <w:szCs w:val="24"/>
        </w:rPr>
      </w:pPr>
      <w:r>
        <w:rPr>
          <w:rFonts w:ascii="Arial" w:hAnsi="Arial" w:cs="Arial"/>
          <w:sz w:val="24"/>
          <w:szCs w:val="24"/>
        </w:rPr>
        <w:t>The children were asked to solve the con</w:t>
      </w:r>
      <w:r w:rsidR="00495DD8">
        <w:rPr>
          <w:rFonts w:ascii="Arial" w:hAnsi="Arial" w:cs="Arial"/>
          <w:sz w:val="24"/>
          <w:szCs w:val="24"/>
        </w:rPr>
        <w:t>flict without knowing TOC Cloud.</w:t>
      </w:r>
      <w:r>
        <w:rPr>
          <w:rFonts w:ascii="Arial" w:hAnsi="Arial" w:cs="Arial"/>
          <w:sz w:val="24"/>
          <w:szCs w:val="24"/>
        </w:rPr>
        <w:t xml:space="preserve">  After</w:t>
      </w:r>
      <w:r w:rsidR="00495DD8">
        <w:rPr>
          <w:rFonts w:ascii="Arial" w:hAnsi="Arial" w:cs="Arial"/>
          <w:sz w:val="24"/>
          <w:szCs w:val="24"/>
        </w:rPr>
        <w:t xml:space="preserve"> </w:t>
      </w:r>
      <w:r>
        <w:rPr>
          <w:rFonts w:ascii="Arial" w:hAnsi="Arial" w:cs="Arial"/>
          <w:sz w:val="24"/>
          <w:szCs w:val="24"/>
        </w:rPr>
        <w:t>which</w:t>
      </w:r>
      <w:r w:rsidR="00495DD8">
        <w:rPr>
          <w:rFonts w:ascii="Arial" w:hAnsi="Arial" w:cs="Arial"/>
          <w:sz w:val="24"/>
          <w:szCs w:val="24"/>
        </w:rPr>
        <w:t>,</w:t>
      </w:r>
      <w:r>
        <w:rPr>
          <w:rFonts w:ascii="Arial" w:hAnsi="Arial" w:cs="Arial"/>
          <w:sz w:val="24"/>
          <w:szCs w:val="24"/>
        </w:rPr>
        <w:t xml:space="preserve"> they worked 6 sessions of 2 hours each</w:t>
      </w:r>
      <w:r w:rsidR="00375CD3">
        <w:rPr>
          <w:rFonts w:ascii="Arial" w:hAnsi="Arial" w:cs="Arial"/>
          <w:sz w:val="24"/>
          <w:szCs w:val="24"/>
        </w:rPr>
        <w:t>,</w:t>
      </w:r>
      <w:r>
        <w:rPr>
          <w:rFonts w:ascii="Arial" w:hAnsi="Arial" w:cs="Arial"/>
          <w:sz w:val="24"/>
          <w:szCs w:val="24"/>
        </w:rPr>
        <w:t xml:space="preserve"> using Yani CD with exercises. The class teachers were involved.  After finishing the program, they asked the children again to solve the conflict,</w:t>
      </w:r>
      <w:r w:rsidR="00495DD8">
        <w:rPr>
          <w:rFonts w:ascii="Arial" w:hAnsi="Arial" w:cs="Arial"/>
          <w:sz w:val="24"/>
          <w:szCs w:val="24"/>
        </w:rPr>
        <w:t xml:space="preserve"> now</w:t>
      </w:r>
      <w:r>
        <w:rPr>
          <w:rFonts w:ascii="Arial" w:hAnsi="Arial" w:cs="Arial"/>
          <w:sz w:val="24"/>
          <w:szCs w:val="24"/>
        </w:rPr>
        <w:t xml:space="preserve"> using CLOUDs.</w:t>
      </w:r>
      <w:r w:rsidR="00495DD8">
        <w:rPr>
          <w:rFonts w:ascii="Arial" w:hAnsi="Arial" w:cs="Arial"/>
          <w:sz w:val="24"/>
          <w:szCs w:val="24"/>
        </w:rPr>
        <w:t xml:space="preserve">  The respon</w:t>
      </w:r>
      <w:r w:rsidR="009C3D04">
        <w:rPr>
          <w:rFonts w:ascii="Arial" w:hAnsi="Arial" w:cs="Arial"/>
          <w:sz w:val="24"/>
          <w:szCs w:val="24"/>
        </w:rPr>
        <w:t>ses before and after the Cloud training are detailed in the graph below.</w:t>
      </w:r>
    </w:p>
    <w:p w:rsidR="004402A1" w:rsidRDefault="004402A1" w:rsidP="00647177">
      <w:pPr>
        <w:rPr>
          <w:rFonts w:ascii="Arial" w:hAnsi="Arial" w:cs="Arial"/>
          <w:sz w:val="24"/>
          <w:szCs w:val="24"/>
        </w:rPr>
      </w:pPr>
    </w:p>
    <w:p w:rsidR="007D11C8" w:rsidRDefault="007D11C8" w:rsidP="00647177">
      <w:pPr>
        <w:rPr>
          <w:rFonts w:ascii="Arial" w:hAnsi="Arial" w:cs="Arial"/>
          <w:sz w:val="24"/>
          <w:szCs w:val="24"/>
        </w:rPr>
      </w:pPr>
    </w:p>
    <w:p w:rsidR="007D11C8" w:rsidRDefault="001E6E0C" w:rsidP="001E6E0C">
      <w:pPr>
        <w:tabs>
          <w:tab w:val="left" w:pos="6460"/>
        </w:tabs>
        <w:rPr>
          <w:rFonts w:ascii="Arial" w:hAnsi="Arial" w:cs="Arial"/>
          <w:sz w:val="24"/>
          <w:szCs w:val="24"/>
        </w:rPr>
      </w:pPr>
      <w:r>
        <w:rPr>
          <w:rFonts w:ascii="Arial" w:hAnsi="Arial" w:cs="Arial"/>
          <w:sz w:val="24"/>
          <w:szCs w:val="24"/>
        </w:rPr>
        <w:tab/>
      </w:r>
    </w:p>
    <w:p w:rsidR="007D11C8" w:rsidRDefault="007D11C8" w:rsidP="00647177">
      <w:pPr>
        <w:rPr>
          <w:rFonts w:ascii="Arial" w:hAnsi="Arial" w:cs="Arial"/>
          <w:sz w:val="24"/>
          <w:szCs w:val="24"/>
        </w:rPr>
      </w:pPr>
    </w:p>
    <w:p w:rsidR="007D11C8" w:rsidRDefault="009C3D04" w:rsidP="00647177">
      <w:pPr>
        <w:rPr>
          <w:rFonts w:ascii="Arial" w:hAnsi="Arial" w:cs="Arial"/>
          <w:sz w:val="24"/>
          <w:szCs w:val="24"/>
        </w:rPr>
      </w:pPr>
      <w:r>
        <w:rPr>
          <w:noProof/>
          <w:lang w:eastAsia="en-US"/>
        </w:rPr>
        <w:lastRenderedPageBreak/>
        <w:drawing>
          <wp:inline distT="0" distB="0" distL="0" distR="0" wp14:anchorId="02EB47DD" wp14:editId="1730AE39">
            <wp:extent cx="2489200" cy="2603500"/>
            <wp:effectExtent l="0" t="0" r="6350" b="6350"/>
            <wp:docPr id="6" name="Picture 6" descr="cid:image010.png@01D12EAF.F144D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cid:image010.png@01D12EAF.F144D6B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489200" cy="2603500"/>
                    </a:xfrm>
                    <a:prstGeom prst="rect">
                      <a:avLst/>
                    </a:prstGeom>
                    <a:noFill/>
                    <a:ln>
                      <a:noFill/>
                    </a:ln>
                  </pic:spPr>
                </pic:pic>
              </a:graphicData>
            </a:graphic>
          </wp:inline>
        </w:drawing>
      </w:r>
      <w:r w:rsidR="00495DD8">
        <w:rPr>
          <w:noProof/>
          <w:lang w:eastAsia="en-US"/>
        </w:rPr>
        <w:drawing>
          <wp:inline distT="0" distB="0" distL="0" distR="0" wp14:anchorId="620A5F21" wp14:editId="42F06D2C">
            <wp:extent cx="2622550" cy="2571750"/>
            <wp:effectExtent l="0" t="0" r="6350" b="0"/>
            <wp:docPr id="3" name="Picture 3" descr="cid:image012.png@01D12EB1.BC8C8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descr="cid:image012.png@01D12EB1.BC8C85B0"/>
                    <pic:cNvPicPr>
                      <a:picLocks noChangeAspect="1" noChangeArrowheads="1"/>
                    </pic:cNvPicPr>
                  </pic:nvPicPr>
                  <pic:blipFill rotWithShape="1">
                    <a:blip r:embed="rId17" r:link="rId18">
                      <a:extLst>
                        <a:ext uri="{28A0092B-C50C-407E-A947-70E740481C1C}">
                          <a14:useLocalDpi xmlns:a14="http://schemas.microsoft.com/office/drawing/2010/main" val="0"/>
                        </a:ext>
                      </a:extLst>
                    </a:blip>
                    <a:srcRect/>
                    <a:stretch/>
                  </pic:blipFill>
                  <pic:spPr bwMode="auto">
                    <a:xfrm>
                      <a:off x="0" y="0"/>
                      <a:ext cx="2622550" cy="257175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9C3D04" w:rsidRDefault="009C3D04" w:rsidP="00647177">
      <w:pPr>
        <w:rPr>
          <w:rFonts w:ascii="Arial" w:hAnsi="Arial" w:cs="Arial"/>
          <w:sz w:val="24"/>
          <w:szCs w:val="24"/>
        </w:rPr>
      </w:pPr>
      <w:r>
        <w:rPr>
          <w:rFonts w:ascii="Arial" w:hAnsi="Arial" w:cs="Arial"/>
          <w:sz w:val="24"/>
          <w:szCs w:val="24"/>
        </w:rPr>
        <w:t xml:space="preserve">                           Before                                             After</w:t>
      </w:r>
    </w:p>
    <w:p w:rsidR="009C3D04" w:rsidRPr="009212AB" w:rsidRDefault="009C3D04" w:rsidP="009212AB">
      <w:pPr>
        <w:tabs>
          <w:tab w:val="right" w:pos="9638"/>
        </w:tabs>
        <w:rPr>
          <w:rFonts w:ascii="Arial" w:hAnsi="Arial" w:cs="Arial"/>
          <w:color w:val="C00000"/>
          <w:sz w:val="24"/>
          <w:szCs w:val="24"/>
        </w:rPr>
      </w:pPr>
      <w:r w:rsidRPr="009C3D04">
        <w:rPr>
          <w:rFonts w:ascii="Arial" w:hAnsi="Arial" w:cs="Arial"/>
          <w:color w:val="C00000"/>
          <w:sz w:val="24"/>
          <w:szCs w:val="24"/>
        </w:rPr>
        <w:t>Bar 1</w:t>
      </w:r>
      <w:r>
        <w:rPr>
          <w:rFonts w:ascii="Arial" w:hAnsi="Arial" w:cs="Arial"/>
          <w:sz w:val="24"/>
          <w:szCs w:val="24"/>
        </w:rPr>
        <w:t xml:space="preserve"> Answer: Fight or stop playing (</w:t>
      </w:r>
      <w:r w:rsidRPr="009212AB">
        <w:rPr>
          <w:rFonts w:ascii="Arial" w:hAnsi="Arial" w:cs="Arial"/>
          <w:sz w:val="22"/>
        </w:rPr>
        <w:t>note reduction of this answer when Cloud used</w:t>
      </w:r>
      <w:r w:rsidR="009212AB">
        <w:rPr>
          <w:rFonts w:ascii="Arial" w:hAnsi="Arial" w:cs="Arial"/>
          <w:sz w:val="22"/>
        </w:rPr>
        <w:t>)</w:t>
      </w:r>
      <w:r w:rsidR="009212AB" w:rsidRPr="009212AB">
        <w:rPr>
          <w:rFonts w:ascii="Arial" w:hAnsi="Arial" w:cs="Arial"/>
          <w:color w:val="C00000"/>
          <w:sz w:val="24"/>
          <w:szCs w:val="24"/>
        </w:rPr>
        <w:tab/>
      </w:r>
    </w:p>
    <w:p w:rsidR="009C3D04" w:rsidRDefault="009C3D04" w:rsidP="00647177">
      <w:pPr>
        <w:rPr>
          <w:rFonts w:ascii="Arial" w:hAnsi="Arial" w:cs="Arial"/>
          <w:sz w:val="24"/>
          <w:szCs w:val="24"/>
        </w:rPr>
      </w:pPr>
      <w:r w:rsidRPr="009C3D04">
        <w:rPr>
          <w:rFonts w:ascii="Arial" w:hAnsi="Arial" w:cs="Arial"/>
          <w:color w:val="C00000"/>
          <w:sz w:val="24"/>
          <w:szCs w:val="24"/>
        </w:rPr>
        <w:t>Bar 2</w:t>
      </w:r>
      <w:r w:rsidRPr="009C3D04">
        <w:rPr>
          <w:rFonts w:ascii="Arial" w:hAnsi="Arial" w:cs="Arial"/>
          <w:sz w:val="24"/>
          <w:szCs w:val="24"/>
        </w:rPr>
        <w:t>:</w:t>
      </w:r>
      <w:r w:rsidR="004C2F0B">
        <w:rPr>
          <w:rFonts w:ascii="Arial" w:hAnsi="Arial" w:cs="Arial"/>
          <w:sz w:val="24"/>
          <w:szCs w:val="24"/>
        </w:rPr>
        <w:t xml:space="preserve"> Do what the other wants to: gi</w:t>
      </w:r>
      <w:r w:rsidR="009212AB">
        <w:rPr>
          <w:rFonts w:ascii="Arial" w:hAnsi="Arial" w:cs="Arial"/>
          <w:sz w:val="24"/>
          <w:szCs w:val="24"/>
        </w:rPr>
        <w:t>ve up</w:t>
      </w:r>
      <w:r>
        <w:rPr>
          <w:rFonts w:ascii="Arial" w:hAnsi="Arial" w:cs="Arial"/>
          <w:sz w:val="24"/>
          <w:szCs w:val="24"/>
        </w:rPr>
        <w:t xml:space="preserve"> (</w:t>
      </w:r>
      <w:r w:rsidRPr="009212AB">
        <w:rPr>
          <w:rFonts w:ascii="Arial" w:hAnsi="Arial" w:cs="Arial"/>
          <w:sz w:val="22"/>
        </w:rPr>
        <w:t>also reduced after Cloud</w:t>
      </w:r>
      <w:r>
        <w:rPr>
          <w:rFonts w:ascii="Arial" w:hAnsi="Arial" w:cs="Arial"/>
          <w:sz w:val="24"/>
          <w:szCs w:val="24"/>
        </w:rPr>
        <w:t>)</w:t>
      </w:r>
    </w:p>
    <w:p w:rsidR="009C3D04" w:rsidRDefault="009C3D04" w:rsidP="00647177">
      <w:pPr>
        <w:rPr>
          <w:rFonts w:ascii="Arial" w:hAnsi="Arial" w:cs="Arial"/>
          <w:sz w:val="24"/>
          <w:szCs w:val="24"/>
        </w:rPr>
      </w:pPr>
      <w:r w:rsidRPr="009C3D04">
        <w:rPr>
          <w:rFonts w:ascii="Arial" w:hAnsi="Arial" w:cs="Arial"/>
          <w:color w:val="C00000"/>
          <w:sz w:val="24"/>
          <w:szCs w:val="24"/>
        </w:rPr>
        <w:t xml:space="preserve">Bar 3: </w:t>
      </w:r>
      <w:r>
        <w:rPr>
          <w:rFonts w:ascii="Arial" w:hAnsi="Arial" w:cs="Arial"/>
          <w:sz w:val="24"/>
          <w:szCs w:val="24"/>
        </w:rPr>
        <w:t>Change places (ignoring if the other side wants to change)</w:t>
      </w:r>
    </w:p>
    <w:p w:rsidR="009C3D04" w:rsidRDefault="009C3D04" w:rsidP="00647177">
      <w:pPr>
        <w:rPr>
          <w:rFonts w:ascii="Arial" w:hAnsi="Arial" w:cs="Arial"/>
          <w:sz w:val="24"/>
          <w:szCs w:val="24"/>
        </w:rPr>
      </w:pPr>
      <w:r w:rsidRPr="009C3D04">
        <w:rPr>
          <w:rFonts w:ascii="Arial" w:hAnsi="Arial" w:cs="Arial"/>
          <w:color w:val="002060"/>
          <w:sz w:val="24"/>
          <w:szCs w:val="24"/>
        </w:rPr>
        <w:t xml:space="preserve">Bar 4. </w:t>
      </w:r>
      <w:r>
        <w:rPr>
          <w:rFonts w:ascii="Arial" w:hAnsi="Arial" w:cs="Arial"/>
          <w:sz w:val="24"/>
          <w:szCs w:val="24"/>
        </w:rPr>
        <w:t>They did not understand the conflict or give solution (</w:t>
      </w:r>
      <w:r w:rsidRPr="009212AB">
        <w:rPr>
          <w:rFonts w:ascii="Arial" w:hAnsi="Arial" w:cs="Arial"/>
          <w:sz w:val="22"/>
        </w:rPr>
        <w:t>greatly reduced after Cloud</w:t>
      </w:r>
      <w:r>
        <w:rPr>
          <w:rFonts w:ascii="Arial" w:hAnsi="Arial" w:cs="Arial"/>
          <w:sz w:val="24"/>
          <w:szCs w:val="24"/>
        </w:rPr>
        <w:t>)</w:t>
      </w:r>
    </w:p>
    <w:p w:rsidR="007D11C8" w:rsidRPr="009C3D04" w:rsidRDefault="009C3D04" w:rsidP="00647177">
      <w:pPr>
        <w:rPr>
          <w:rFonts w:ascii="Arial" w:hAnsi="Arial" w:cs="Arial"/>
          <w:sz w:val="24"/>
          <w:szCs w:val="24"/>
        </w:rPr>
      </w:pPr>
      <w:r w:rsidRPr="00F653DE">
        <w:rPr>
          <w:rFonts w:ascii="Arial" w:hAnsi="Arial" w:cs="Arial"/>
          <w:color w:val="002060"/>
          <w:sz w:val="24"/>
          <w:szCs w:val="24"/>
        </w:rPr>
        <w:t xml:space="preserve">Bar 5:  </w:t>
      </w:r>
      <w:r w:rsidR="004C2F0B">
        <w:rPr>
          <w:rFonts w:ascii="Arial" w:hAnsi="Arial" w:cs="Arial"/>
          <w:sz w:val="24"/>
          <w:szCs w:val="24"/>
        </w:rPr>
        <w:t>They</w:t>
      </w:r>
      <w:r>
        <w:rPr>
          <w:rFonts w:ascii="Arial" w:hAnsi="Arial" w:cs="Arial"/>
          <w:sz w:val="24"/>
          <w:szCs w:val="24"/>
        </w:rPr>
        <w:t xml:space="preserve"> explained the conflict but gave no solution</w:t>
      </w:r>
    </w:p>
    <w:p w:rsidR="007D11C8" w:rsidRDefault="009C3D04" w:rsidP="00647177">
      <w:pPr>
        <w:rPr>
          <w:rFonts w:ascii="Arial" w:hAnsi="Arial" w:cs="Arial"/>
          <w:sz w:val="24"/>
          <w:szCs w:val="24"/>
          <w14:textOutline w14:w="0" w14:cap="flat" w14:cmpd="sng" w14:algn="ctr">
            <w14:noFill/>
            <w14:prstDash w14:val="solid"/>
            <w14:round/>
          </w14:textOutline>
        </w:rPr>
      </w:pPr>
      <w:r w:rsidRPr="00F653DE">
        <w:rPr>
          <w:rFonts w:ascii="Arial" w:hAnsi="Arial" w:cs="Arial"/>
          <w:b/>
          <w:sz w:val="24"/>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Bar </w:t>
      </w:r>
      <w:proofErr w:type="gramStart"/>
      <w:r w:rsidRPr="00F653DE">
        <w:rPr>
          <w:rFonts w:ascii="Arial" w:hAnsi="Arial" w:cs="Arial"/>
          <w:b/>
          <w:sz w:val="24"/>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6</w:t>
      </w:r>
      <w:r w:rsidR="00F653DE">
        <w:rPr>
          <w:rFonts w:ascii="Arial" w:hAnsi="Arial" w:cs="Arial"/>
          <w:b/>
          <w:sz w:val="24"/>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 :</w:t>
      </w:r>
      <w:proofErr w:type="gramEnd"/>
      <w:r w:rsidR="00F653DE">
        <w:rPr>
          <w:rFonts w:ascii="Arial" w:hAnsi="Arial" w:cs="Arial"/>
          <w:b/>
          <w:sz w:val="24"/>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 </w:t>
      </w:r>
      <w:r w:rsidR="00F653DE">
        <w:rPr>
          <w:rFonts w:ascii="Arial" w:hAnsi="Arial" w:cs="Arial"/>
          <w:sz w:val="24"/>
          <w:szCs w:val="24"/>
          <w14:textOutline w14:w="12700" w14:cap="flat" w14:cmpd="sng" w14:algn="ctr">
            <w14:solidFill>
              <w14:schemeClr w14:val="accent4"/>
            </w14:solidFill>
            <w14:prstDash w14:val="solid"/>
            <w14:round/>
          </w14:textOutline>
        </w:rPr>
        <w:t xml:space="preserve"> </w:t>
      </w:r>
      <w:r w:rsidR="00F653DE">
        <w:rPr>
          <w:rFonts w:ascii="Arial" w:hAnsi="Arial" w:cs="Arial"/>
          <w:sz w:val="24"/>
          <w:szCs w:val="24"/>
          <w14:textOutline w14:w="0" w14:cap="flat" w14:cmpd="sng" w14:algn="ctr">
            <w14:noFill/>
            <w14:prstDash w14:val="solid"/>
            <w14:round/>
          </w14:textOutline>
        </w:rPr>
        <w:t>A bit of each, one at a time</w:t>
      </w:r>
    </w:p>
    <w:p w:rsidR="00F653DE" w:rsidRDefault="00F653DE" w:rsidP="00647177">
      <w:pPr>
        <w:rPr>
          <w:rFonts w:ascii="Arial" w:hAnsi="Arial" w:cs="Arial"/>
          <w:sz w:val="24"/>
          <w:szCs w:val="24"/>
          <w14:textOutline w14:w="0" w14:cap="flat" w14:cmpd="sng" w14:algn="ctr">
            <w14:noFill/>
            <w14:prstDash w14:val="solid"/>
            <w14:round/>
          </w14:textOutline>
        </w:rPr>
      </w:pPr>
      <w:r w:rsidRPr="00F653DE">
        <w:rPr>
          <w:rFonts w:ascii="Arial" w:hAnsi="Arial" w:cs="Arial"/>
          <w:color w:val="385623" w:themeColor="accent6" w:themeShade="80"/>
          <w:sz w:val="24"/>
          <w:szCs w:val="24"/>
          <w14:textOutline w14:w="0" w14:cap="flat" w14:cmpd="sng" w14:algn="ctr">
            <w14:noFill/>
            <w14:prstDash w14:val="solid"/>
            <w14:round/>
          </w14:textOutline>
        </w:rPr>
        <w:t>Bar 7</w:t>
      </w:r>
      <w:r>
        <w:rPr>
          <w:rFonts w:ascii="Arial" w:hAnsi="Arial" w:cs="Arial"/>
          <w:color w:val="538135" w:themeColor="accent6" w:themeShade="BF"/>
          <w:sz w:val="24"/>
          <w:szCs w:val="24"/>
          <w14:textOutline w14:w="0" w14:cap="flat" w14:cmpd="sng" w14:algn="ctr">
            <w14:noFill/>
            <w14:prstDash w14:val="solid"/>
            <w14:round/>
          </w14:textOutline>
        </w:rPr>
        <w:t xml:space="preserve">: </w:t>
      </w:r>
      <w:r>
        <w:rPr>
          <w:rFonts w:ascii="Arial" w:hAnsi="Arial" w:cs="Arial"/>
          <w:sz w:val="24"/>
          <w:szCs w:val="24"/>
          <w14:textOutline w14:w="0" w14:cap="flat" w14:cmpd="sng" w14:algn="ctr">
            <w14:noFill/>
            <w14:prstDash w14:val="solid"/>
            <w14:round/>
          </w14:textOutline>
        </w:rPr>
        <w:t xml:space="preserve"> Solution is to talk</w:t>
      </w:r>
      <w:r w:rsidR="009212AB">
        <w:rPr>
          <w:rFonts w:ascii="Arial" w:hAnsi="Arial" w:cs="Arial"/>
          <w:sz w:val="24"/>
          <w:szCs w:val="24"/>
          <w14:textOutline w14:w="0" w14:cap="flat" w14:cmpd="sng" w14:algn="ctr">
            <w14:noFill/>
            <w14:prstDash w14:val="solid"/>
            <w14:round/>
          </w14:textOutline>
        </w:rPr>
        <w:t xml:space="preserve"> about the conflict</w:t>
      </w:r>
    </w:p>
    <w:p w:rsidR="00F653DE" w:rsidRDefault="00F653DE" w:rsidP="00647177">
      <w:pPr>
        <w:rPr>
          <w:rFonts w:ascii="Arial" w:hAnsi="Arial" w:cs="Arial"/>
          <w:sz w:val="24"/>
          <w:szCs w:val="24"/>
          <w14:textOutline w14:w="0" w14:cap="flat" w14:cmpd="sng" w14:algn="ctr">
            <w14:noFill/>
            <w14:prstDash w14:val="solid"/>
            <w14:round/>
          </w14:textOutline>
        </w:rPr>
      </w:pPr>
      <w:r w:rsidRPr="00F653DE">
        <w:rPr>
          <w:rFonts w:ascii="Arial" w:hAnsi="Arial" w:cs="Arial"/>
          <w:color w:val="385623" w:themeColor="accent6" w:themeShade="80"/>
          <w:sz w:val="24"/>
          <w:szCs w:val="24"/>
          <w14:textOutline w14:w="0" w14:cap="flat" w14:cmpd="sng" w14:algn="ctr">
            <w14:noFill/>
            <w14:prstDash w14:val="solid"/>
            <w14:round/>
          </w14:textOutline>
        </w:rPr>
        <w:t>Bar 8</w:t>
      </w:r>
      <w:r>
        <w:rPr>
          <w:rFonts w:ascii="Arial" w:hAnsi="Arial" w:cs="Arial"/>
          <w:sz w:val="24"/>
          <w:szCs w:val="24"/>
          <w14:textOutline w14:w="0" w14:cap="flat" w14:cmpd="sng" w14:algn="ctr">
            <w14:noFill/>
            <w14:prstDash w14:val="solid"/>
            <w14:round/>
          </w14:textOutline>
        </w:rPr>
        <w:t>:  Each plays what he wants, but separate</w:t>
      </w:r>
    </w:p>
    <w:p w:rsidR="00F653DE" w:rsidRDefault="00F653DE" w:rsidP="00647177">
      <w:pPr>
        <w:rPr>
          <w:rFonts w:ascii="Arial" w:hAnsi="Arial" w:cs="Arial"/>
          <w:sz w:val="24"/>
          <w:szCs w:val="24"/>
          <w14:textOutline w14:w="0" w14:cap="flat" w14:cmpd="sng" w14:algn="ctr">
            <w14:noFill/>
            <w14:prstDash w14:val="solid"/>
            <w14:round/>
          </w14:textOutline>
        </w:rPr>
      </w:pPr>
      <w:r w:rsidRPr="00F653DE">
        <w:rPr>
          <w:rFonts w:ascii="Arial" w:hAnsi="Arial" w:cs="Arial"/>
          <w:color w:val="385623" w:themeColor="accent6" w:themeShade="80"/>
          <w:sz w:val="24"/>
          <w:szCs w:val="24"/>
          <w14:textOutline w14:w="0" w14:cap="flat" w14:cmpd="sng" w14:algn="ctr">
            <w14:noFill/>
            <w14:prstDash w14:val="solid"/>
            <w14:round/>
          </w14:textOutline>
        </w:rPr>
        <w:t>Bar 9</w:t>
      </w:r>
      <w:r>
        <w:rPr>
          <w:rFonts w:ascii="Arial" w:hAnsi="Arial" w:cs="Arial"/>
          <w:sz w:val="24"/>
          <w:szCs w:val="24"/>
          <w14:textOutline w14:w="0" w14:cap="flat" w14:cmpd="sng" w14:algn="ctr">
            <w14:noFill/>
            <w14:prstDash w14:val="solid"/>
            <w14:round/>
          </w14:textOutline>
        </w:rPr>
        <w:t>: Make some changes in game in order to be ok for both</w:t>
      </w:r>
      <w:r w:rsidR="009212AB">
        <w:rPr>
          <w:rFonts w:ascii="Arial" w:hAnsi="Arial" w:cs="Arial"/>
          <w:sz w:val="24"/>
          <w:szCs w:val="24"/>
          <w14:textOutline w14:w="0" w14:cap="flat" w14:cmpd="sng" w14:algn="ctr">
            <w14:noFill/>
            <w14:prstDash w14:val="solid"/>
            <w14:round/>
          </w14:textOutline>
        </w:rPr>
        <w:t xml:space="preserve"> </w:t>
      </w:r>
      <w:r>
        <w:rPr>
          <w:rFonts w:ascii="Arial" w:hAnsi="Arial" w:cs="Arial"/>
          <w:sz w:val="24"/>
          <w:szCs w:val="24"/>
          <w14:textOutline w14:w="0" w14:cap="flat" w14:cmpd="sng" w14:algn="ctr">
            <w14:noFill/>
            <w14:prstDash w14:val="solid"/>
            <w14:round/>
          </w14:textOutline>
        </w:rPr>
        <w:t>(</w:t>
      </w:r>
      <w:r w:rsidRPr="009212AB">
        <w:rPr>
          <w:rFonts w:ascii="Arial" w:hAnsi="Arial" w:cs="Arial"/>
          <w:sz w:val="22"/>
          <w14:textOutline w14:w="0" w14:cap="flat" w14:cmpd="sng" w14:algn="ctr">
            <w14:noFill/>
            <w14:prstDash w14:val="solid"/>
            <w14:round/>
          </w14:textOutline>
        </w:rPr>
        <w:t>much more chosen after</w:t>
      </w:r>
      <w:r w:rsidR="009212AB">
        <w:rPr>
          <w:rFonts w:ascii="Arial" w:hAnsi="Arial" w:cs="Arial"/>
          <w:sz w:val="24"/>
          <w:szCs w:val="24"/>
          <w14:textOutline w14:w="0" w14:cap="flat" w14:cmpd="sng" w14:algn="ctr">
            <w14:noFill/>
            <w14:prstDash w14:val="solid"/>
            <w14:round/>
          </w14:textOutline>
        </w:rPr>
        <w:t xml:space="preserve"> </w:t>
      </w:r>
      <w:r w:rsidRPr="009212AB">
        <w:rPr>
          <w:rFonts w:ascii="Arial" w:hAnsi="Arial" w:cs="Arial"/>
          <w:sz w:val="22"/>
          <w14:textOutline w14:w="0" w14:cap="flat" w14:cmpd="sng" w14:algn="ctr">
            <w14:noFill/>
            <w14:prstDash w14:val="solid"/>
            <w14:round/>
          </w14:textOutline>
        </w:rPr>
        <w:t>Cloud</w:t>
      </w:r>
      <w:r w:rsidR="009212AB">
        <w:rPr>
          <w:rFonts w:ascii="Arial" w:hAnsi="Arial" w:cs="Arial"/>
          <w:sz w:val="22"/>
          <w14:textOutline w14:w="0" w14:cap="flat" w14:cmpd="sng" w14:algn="ctr">
            <w14:noFill/>
            <w14:prstDash w14:val="solid"/>
            <w14:round/>
          </w14:textOutline>
        </w:rPr>
        <w:t>)</w:t>
      </w:r>
    </w:p>
    <w:p w:rsidR="00F653DE" w:rsidRPr="00F653DE" w:rsidRDefault="00F653DE" w:rsidP="00647177">
      <w:pPr>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53DE">
        <w:rPr>
          <w:rFonts w:ascii="Arial" w:hAnsi="Arial" w:cs="Arial"/>
          <w:color w:val="385623" w:themeColor="accent6" w:themeShade="80"/>
          <w:sz w:val="24"/>
          <w:szCs w:val="24"/>
          <w14:textOutline w14:w="0" w14:cap="flat" w14:cmpd="sng" w14:algn="ctr">
            <w14:noFill/>
            <w14:prstDash w14:val="solid"/>
            <w14:round/>
          </w14:textOutline>
        </w:rPr>
        <w:t>Bar 10</w:t>
      </w:r>
      <w:r>
        <w:rPr>
          <w:rFonts w:ascii="Arial" w:hAnsi="Arial" w:cs="Arial"/>
          <w:sz w:val="24"/>
          <w:szCs w:val="24"/>
          <w14:textOutline w14:w="0" w14:cap="flat" w14:cmpd="sng" w14:algn="ctr">
            <w14:noFill/>
            <w14:prstDash w14:val="solid"/>
            <w14:round/>
          </w14:textOutline>
        </w:rPr>
        <w:t>:  Find another game that both like (</w:t>
      </w:r>
      <w:r w:rsidRPr="009212AB">
        <w:rPr>
          <w:rFonts w:ascii="Arial" w:hAnsi="Arial" w:cs="Arial"/>
          <w:sz w:val="22"/>
          <w14:textOutline w14:w="0" w14:cap="flat" w14:cmpd="sng" w14:algn="ctr">
            <w14:noFill/>
            <w14:prstDash w14:val="solid"/>
            <w14:round/>
          </w14:textOutline>
        </w:rPr>
        <w:t>favorite choice after Cloud)</w:t>
      </w:r>
    </w:p>
    <w:p w:rsidR="007D11C8" w:rsidRDefault="007D11C8" w:rsidP="00647177">
      <w:pPr>
        <w:rPr>
          <w:rFonts w:ascii="Arial" w:hAnsi="Arial" w:cs="Arial"/>
          <w:sz w:val="24"/>
          <w:szCs w:val="24"/>
        </w:rPr>
      </w:pPr>
    </w:p>
    <w:p w:rsidR="00F653DE" w:rsidRDefault="00F653DE" w:rsidP="00647177">
      <w:pPr>
        <w:rPr>
          <w:rFonts w:ascii="Arial" w:hAnsi="Arial" w:cs="Arial"/>
          <w:sz w:val="24"/>
          <w:szCs w:val="24"/>
        </w:rPr>
      </w:pPr>
      <w:r>
        <w:rPr>
          <w:rFonts w:ascii="Arial" w:hAnsi="Arial" w:cs="Arial"/>
          <w:sz w:val="24"/>
          <w:szCs w:val="24"/>
        </w:rPr>
        <w:t>Christina also shared she</w:t>
      </w:r>
      <w:r w:rsidR="009212AB">
        <w:rPr>
          <w:rFonts w:ascii="Arial" w:hAnsi="Arial" w:cs="Arial"/>
          <w:sz w:val="24"/>
          <w:szCs w:val="24"/>
        </w:rPr>
        <w:t xml:space="preserve"> is now</w:t>
      </w:r>
      <w:r>
        <w:rPr>
          <w:rFonts w:ascii="Arial" w:hAnsi="Arial" w:cs="Arial"/>
          <w:sz w:val="24"/>
          <w:szCs w:val="24"/>
        </w:rPr>
        <w:t xml:space="preserve"> working with 61 schools, training counselors to use the tools. </w:t>
      </w:r>
      <w:r w:rsidR="009212AB">
        <w:rPr>
          <w:rFonts w:ascii="Arial" w:hAnsi="Arial" w:cs="Arial"/>
          <w:sz w:val="24"/>
          <w:szCs w:val="24"/>
        </w:rPr>
        <w:t xml:space="preserve"> Her project will also involve</w:t>
      </w:r>
      <w:r>
        <w:rPr>
          <w:rFonts w:ascii="Arial" w:hAnsi="Arial" w:cs="Arial"/>
          <w:sz w:val="24"/>
          <w:szCs w:val="24"/>
        </w:rPr>
        <w:t xml:space="preserve"> 56 preschools </w:t>
      </w:r>
      <w:r w:rsidR="009212AB">
        <w:rPr>
          <w:rFonts w:ascii="Arial" w:hAnsi="Arial" w:cs="Arial"/>
          <w:sz w:val="24"/>
          <w:szCs w:val="24"/>
        </w:rPr>
        <w:t>as soon as all resources are in place.</w:t>
      </w:r>
    </w:p>
    <w:p w:rsidR="00521623" w:rsidRDefault="00521623" w:rsidP="00647177">
      <w:pPr>
        <w:rPr>
          <w:rFonts w:ascii="Arial" w:hAnsi="Arial" w:cs="Arial"/>
          <w:sz w:val="24"/>
          <w:szCs w:val="24"/>
        </w:rPr>
      </w:pPr>
    </w:p>
    <w:p w:rsidR="00521623" w:rsidRDefault="00521623" w:rsidP="00647177">
      <w:pPr>
        <w:rPr>
          <w:rFonts w:ascii="Arial" w:hAnsi="Arial" w:cs="Arial"/>
          <w:sz w:val="24"/>
          <w:szCs w:val="24"/>
        </w:rPr>
      </w:pPr>
      <w:r>
        <w:rPr>
          <w:rFonts w:ascii="Arial" w:hAnsi="Arial" w:cs="Arial"/>
          <w:sz w:val="24"/>
          <w:szCs w:val="24"/>
        </w:rPr>
        <w:t>These are just a few highlights from our meeting and now to share two significant</w:t>
      </w:r>
      <w:r w:rsidR="00895AEC">
        <w:rPr>
          <w:rFonts w:ascii="Arial" w:hAnsi="Arial" w:cs="Arial"/>
          <w:sz w:val="24"/>
          <w:szCs w:val="24"/>
        </w:rPr>
        <w:t xml:space="preserve"> post conference events.</w:t>
      </w:r>
    </w:p>
    <w:p w:rsidR="004C2F0B" w:rsidRDefault="004C2F0B" w:rsidP="00647177">
      <w:pPr>
        <w:rPr>
          <w:rFonts w:ascii="Arial" w:hAnsi="Arial" w:cs="Arial"/>
          <w:sz w:val="24"/>
          <w:szCs w:val="24"/>
        </w:rPr>
      </w:pPr>
    </w:p>
    <w:p w:rsidR="00521623" w:rsidRDefault="00F309EB" w:rsidP="00F309EB">
      <w:pPr>
        <w:jc w:val="center"/>
        <w:rPr>
          <w:rFonts w:ascii="Arial" w:hAnsi="Arial" w:cs="Arial"/>
          <w:color w:val="1F3864" w:themeColor="accent5" w:themeShade="80"/>
          <w:sz w:val="28"/>
          <w:szCs w:val="28"/>
        </w:rPr>
      </w:pPr>
      <w:r w:rsidRPr="00F309EB">
        <w:rPr>
          <w:rFonts w:ascii="Arial" w:hAnsi="Arial" w:cs="Arial"/>
          <w:color w:val="1F3864" w:themeColor="accent5" w:themeShade="80"/>
          <w:sz w:val="28"/>
          <w:szCs w:val="28"/>
        </w:rPr>
        <w:t>Redesigning a Meaningful Life Keynote Speech</w:t>
      </w:r>
    </w:p>
    <w:p w:rsidR="009212AB" w:rsidRDefault="009212AB" w:rsidP="009212AB">
      <w:pPr>
        <w:rPr>
          <w:rFonts w:ascii="Arial" w:hAnsi="Arial" w:cs="Arial"/>
          <w:i/>
          <w:color w:val="2E74B5" w:themeColor="accent1" w:themeShade="BF"/>
        </w:rPr>
      </w:pPr>
      <w:r>
        <w:rPr>
          <w:rFonts w:ascii="Arial" w:hAnsi="Arial" w:cs="Arial"/>
          <w:i/>
        </w:rPr>
        <w:t xml:space="preserve">                                              </w:t>
      </w:r>
      <w:r w:rsidRPr="009212AB">
        <w:rPr>
          <w:rFonts w:ascii="Arial" w:hAnsi="Arial" w:cs="Arial"/>
          <w:i/>
          <w:color w:val="2E74B5" w:themeColor="accent1" w:themeShade="BF"/>
        </w:rPr>
        <w:t>MARCELO LOMBARD PÉREZ</w:t>
      </w:r>
      <w:proofErr w:type="gramStart"/>
      <w:r w:rsidR="004C2F0B">
        <w:rPr>
          <w:rFonts w:ascii="Arial" w:hAnsi="Arial" w:cs="Arial"/>
          <w:i/>
          <w:color w:val="2E74B5" w:themeColor="accent1" w:themeShade="BF"/>
        </w:rPr>
        <w:t>,  MEXICO</w:t>
      </w:r>
      <w:proofErr w:type="gramEnd"/>
    </w:p>
    <w:p w:rsidR="009212AB" w:rsidRPr="009212AB" w:rsidRDefault="009212AB" w:rsidP="009212AB">
      <w:pPr>
        <w:rPr>
          <w:rFonts w:ascii="Arial" w:hAnsi="Arial" w:cs="Arial"/>
          <w:i/>
          <w:color w:val="2E74B5" w:themeColor="accent1" w:themeShade="BF"/>
        </w:rPr>
      </w:pPr>
    </w:p>
    <w:p w:rsidR="00521623" w:rsidRPr="00521623" w:rsidRDefault="009212AB" w:rsidP="00521623">
      <w:pPr>
        <w:rPr>
          <w:rFonts w:ascii="Arial" w:hAnsi="Arial" w:cs="Arial"/>
          <w:sz w:val="24"/>
          <w:szCs w:val="24"/>
        </w:rPr>
      </w:pPr>
      <w:r>
        <w:rPr>
          <w:rFonts w:ascii="Arial" w:hAnsi="Arial" w:cs="Arial"/>
          <w:sz w:val="24"/>
          <w:szCs w:val="24"/>
        </w:rPr>
        <w:t xml:space="preserve">I completed TOC Odyssey training in 2009. </w:t>
      </w:r>
      <w:r w:rsidR="0000377D" w:rsidRPr="0000377D">
        <w:rPr>
          <w:rFonts w:ascii="Arial" w:hAnsi="Arial" w:cs="Arial"/>
          <w:sz w:val="24"/>
          <w:szCs w:val="24"/>
        </w:rPr>
        <w:t xml:space="preserve"> I own a consultancy firm named Qi Consulting &amp; Training and I also work as the Educative Innovation Manager at Íkalo International School in León, Guanajuato.</w:t>
      </w:r>
      <w:r w:rsidR="00521623" w:rsidRPr="00521623">
        <w:rPr>
          <w:rFonts w:ascii="Arial" w:hAnsi="Arial" w:cs="Arial"/>
          <w:sz w:val="24"/>
          <w:szCs w:val="24"/>
        </w:rPr>
        <w:t xml:space="preserve">I recently delivered a keynote speech at the Institute of Technology in </w:t>
      </w:r>
      <w:proofErr w:type="gramStart"/>
      <w:r w:rsidR="00521623" w:rsidRPr="00521623">
        <w:rPr>
          <w:rFonts w:ascii="Arial" w:hAnsi="Arial" w:cs="Arial"/>
          <w:sz w:val="24"/>
          <w:szCs w:val="24"/>
        </w:rPr>
        <w:t>the</w:t>
      </w:r>
      <w:proofErr w:type="gramEnd"/>
      <w:r w:rsidR="00521623" w:rsidRPr="00521623">
        <w:rPr>
          <w:rFonts w:ascii="Arial" w:hAnsi="Arial" w:cs="Arial"/>
          <w:sz w:val="24"/>
          <w:szCs w:val="24"/>
        </w:rPr>
        <w:t xml:space="preserve"> city of La Piedad, in the state of Michoacán, for 1,000 University students, called “Redesigning a Meaningful Life”. </w:t>
      </w:r>
      <w:r w:rsidR="00B00D94">
        <w:rPr>
          <w:rFonts w:ascii="Arial" w:hAnsi="Arial" w:cs="Arial"/>
          <w:sz w:val="24"/>
          <w:szCs w:val="24"/>
        </w:rPr>
        <w:t xml:space="preserve"> </w:t>
      </w:r>
    </w:p>
    <w:p w:rsidR="00521623" w:rsidRPr="00521623" w:rsidRDefault="00521623" w:rsidP="00521623">
      <w:pPr>
        <w:tabs>
          <w:tab w:val="left" w:pos="7090"/>
        </w:tabs>
        <w:rPr>
          <w:rFonts w:ascii="Arial" w:hAnsi="Arial" w:cs="Arial"/>
          <w:sz w:val="24"/>
          <w:szCs w:val="24"/>
        </w:rPr>
      </w:pPr>
      <w:r w:rsidRPr="00521623">
        <w:rPr>
          <w:rFonts w:ascii="Arial" w:hAnsi="Arial" w:cs="Arial"/>
          <w:sz w:val="24"/>
          <w:szCs w:val="24"/>
        </w:rPr>
        <w:tab/>
      </w:r>
    </w:p>
    <w:p w:rsidR="00521623" w:rsidRDefault="00521623" w:rsidP="00521623">
      <w:pPr>
        <w:rPr>
          <w:rFonts w:ascii="Arial" w:hAnsi="Arial" w:cs="Arial"/>
          <w:sz w:val="24"/>
          <w:szCs w:val="24"/>
        </w:rPr>
      </w:pPr>
      <w:r w:rsidRPr="00521623">
        <w:rPr>
          <w:rFonts w:ascii="Arial" w:hAnsi="Arial" w:cs="Arial"/>
          <w:sz w:val="24"/>
          <w:szCs w:val="24"/>
        </w:rPr>
        <w:t xml:space="preserve">Rosa Pérez-Servín and I prepared the material </w:t>
      </w:r>
      <w:r w:rsidR="004C2F0B">
        <w:rPr>
          <w:rFonts w:ascii="Arial" w:hAnsi="Arial" w:cs="Arial"/>
          <w:sz w:val="24"/>
          <w:szCs w:val="24"/>
        </w:rPr>
        <w:t>which</w:t>
      </w:r>
      <w:r w:rsidRPr="00521623">
        <w:rPr>
          <w:rFonts w:ascii="Arial" w:hAnsi="Arial" w:cs="Arial"/>
          <w:sz w:val="24"/>
          <w:szCs w:val="24"/>
        </w:rPr>
        <w:t xml:space="preserve"> is based on Dr. Eliyahu Goldratt’s </w:t>
      </w:r>
      <w:r w:rsidRPr="00521623">
        <w:rPr>
          <w:rFonts w:ascii="Arial" w:hAnsi="Arial" w:cs="Arial"/>
          <w:sz w:val="24"/>
          <w:szCs w:val="24"/>
        </w:rPr>
        <w:lastRenderedPageBreak/>
        <w:t xml:space="preserve">book “The Choice.” We were first exposed to </w:t>
      </w:r>
      <w:r w:rsidR="004C2F0B">
        <w:rPr>
          <w:rFonts w:ascii="Arial" w:hAnsi="Arial" w:cs="Arial"/>
          <w:sz w:val="24"/>
          <w:szCs w:val="24"/>
        </w:rPr>
        <w:t xml:space="preserve">it </w:t>
      </w:r>
      <w:r w:rsidRPr="00521623">
        <w:rPr>
          <w:rFonts w:ascii="Arial" w:hAnsi="Arial" w:cs="Arial"/>
          <w:sz w:val="24"/>
          <w:szCs w:val="24"/>
        </w:rPr>
        <w:t>d</w:t>
      </w:r>
      <w:r w:rsidR="004C2F0B">
        <w:rPr>
          <w:rFonts w:ascii="Arial" w:hAnsi="Arial" w:cs="Arial"/>
          <w:sz w:val="24"/>
          <w:szCs w:val="24"/>
        </w:rPr>
        <w:t>uring a 3</w:t>
      </w:r>
      <w:r w:rsidRPr="00521623">
        <w:rPr>
          <w:rFonts w:ascii="Arial" w:hAnsi="Arial" w:cs="Arial"/>
          <w:sz w:val="24"/>
          <w:szCs w:val="24"/>
        </w:rPr>
        <w:t> day event</w:t>
      </w:r>
      <w:proofErr w:type="gramStart"/>
      <w:r w:rsidRPr="00521623">
        <w:rPr>
          <w:rFonts w:ascii="Arial" w:hAnsi="Arial" w:cs="Arial"/>
          <w:sz w:val="24"/>
          <w:szCs w:val="24"/>
        </w:rPr>
        <w:t>  with</w:t>
      </w:r>
      <w:proofErr w:type="gramEnd"/>
      <w:r w:rsidRPr="00521623">
        <w:rPr>
          <w:rFonts w:ascii="Arial" w:hAnsi="Arial" w:cs="Arial"/>
          <w:sz w:val="24"/>
          <w:szCs w:val="24"/>
        </w:rPr>
        <w:t xml:space="preserve"> Dr. Goldratt in Nottingham, England  during which he worked with us to analyze the essence of the book.</w:t>
      </w:r>
    </w:p>
    <w:p w:rsidR="004C2F0B" w:rsidRPr="00521623" w:rsidRDefault="004C2F0B" w:rsidP="00521623">
      <w:pPr>
        <w:rPr>
          <w:rFonts w:ascii="Arial" w:hAnsi="Arial" w:cs="Arial"/>
          <w:sz w:val="24"/>
          <w:szCs w:val="24"/>
        </w:rPr>
      </w:pPr>
    </w:p>
    <w:p w:rsidR="00521623" w:rsidRDefault="0006046E" w:rsidP="00521623">
      <w:pPr>
        <w:rPr>
          <w:rFonts w:ascii="Arial" w:hAnsi="Arial" w:cs="Arial"/>
          <w:sz w:val="24"/>
          <w:szCs w:val="24"/>
        </w:rPr>
      </w:pPr>
      <w:r>
        <w:rPr>
          <w:rFonts w:ascii="Arial" w:hAnsi="Arial" w:cs="Arial"/>
          <w:sz w:val="24"/>
          <w:szCs w:val="24"/>
        </w:rPr>
        <w:t xml:space="preserve">For most of us, our </w:t>
      </w:r>
      <w:r w:rsidR="00521623" w:rsidRPr="00521623">
        <w:rPr>
          <w:rFonts w:ascii="Arial" w:hAnsi="Arial" w:cs="Arial"/>
          <w:sz w:val="24"/>
          <w:szCs w:val="24"/>
        </w:rPr>
        <w:t xml:space="preserve">time goes very quickly in every possible aspect and that has a direct impact in our way of living, relationships and family structure. This reality has led our society to big amounts of consuming things that we don’t even need.  It is tearing us apart from the people we love or that we used to spend time with and results in the constant looking for instant pleasure and the absence of contact with the spiritual dimension of being. </w:t>
      </w:r>
    </w:p>
    <w:p w:rsidR="00521623" w:rsidRPr="00521623" w:rsidRDefault="00521623" w:rsidP="00521623">
      <w:pPr>
        <w:rPr>
          <w:rFonts w:ascii="Arial" w:hAnsi="Arial" w:cs="Arial"/>
          <w:sz w:val="24"/>
          <w:szCs w:val="24"/>
        </w:rPr>
      </w:pPr>
    </w:p>
    <w:p w:rsidR="00521623" w:rsidRPr="00521623" w:rsidRDefault="00521623" w:rsidP="00521623">
      <w:pPr>
        <w:rPr>
          <w:rFonts w:ascii="Arial" w:hAnsi="Arial" w:cs="Arial"/>
          <w:sz w:val="24"/>
          <w:szCs w:val="24"/>
        </w:rPr>
      </w:pPr>
      <w:r w:rsidRPr="00521623">
        <w:rPr>
          <w:rFonts w:ascii="Arial" w:hAnsi="Arial" w:cs="Arial"/>
          <w:sz w:val="24"/>
          <w:szCs w:val="24"/>
        </w:rPr>
        <w:t>We realized that</w:t>
      </w:r>
      <w:r w:rsidR="004C2F0B">
        <w:rPr>
          <w:rFonts w:ascii="Arial" w:hAnsi="Arial" w:cs="Arial"/>
          <w:sz w:val="24"/>
          <w:szCs w:val="24"/>
        </w:rPr>
        <w:t xml:space="preserve"> Dr. Goldratt’s book</w:t>
      </w:r>
      <w:r w:rsidRPr="00521623">
        <w:rPr>
          <w:rFonts w:ascii="Arial" w:hAnsi="Arial" w:cs="Arial"/>
          <w:sz w:val="24"/>
          <w:szCs w:val="24"/>
        </w:rPr>
        <w:t xml:space="preserve"> </w:t>
      </w:r>
      <w:r w:rsidR="004C2F0B">
        <w:rPr>
          <w:rFonts w:ascii="Arial" w:hAnsi="Arial" w:cs="Arial"/>
          <w:sz w:val="24"/>
          <w:szCs w:val="24"/>
        </w:rPr>
        <w:t>has</w:t>
      </w:r>
      <w:r w:rsidRPr="00521623">
        <w:rPr>
          <w:rFonts w:ascii="Arial" w:hAnsi="Arial" w:cs="Arial"/>
          <w:sz w:val="24"/>
          <w:szCs w:val="24"/>
        </w:rPr>
        <w:t xml:space="preserve"> the answer to all of those negative effects… that </w:t>
      </w:r>
      <w:r w:rsidRPr="00521623">
        <w:rPr>
          <w:rFonts w:ascii="Arial" w:hAnsi="Arial" w:cs="Arial"/>
          <w:i/>
          <w:iCs/>
          <w:sz w:val="24"/>
          <w:szCs w:val="24"/>
        </w:rPr>
        <w:t>every day</w:t>
      </w:r>
      <w:r w:rsidRPr="00521623">
        <w:rPr>
          <w:rFonts w:ascii="Arial" w:hAnsi="Arial" w:cs="Arial"/>
          <w:sz w:val="24"/>
          <w:szCs w:val="24"/>
        </w:rPr>
        <w:t xml:space="preserve"> we have the opportunity to make a STOP and redesign</w:t>
      </w:r>
      <w:proofErr w:type="gramStart"/>
      <w:r w:rsidRPr="00521623">
        <w:rPr>
          <w:rFonts w:ascii="Arial" w:hAnsi="Arial" w:cs="Arial"/>
          <w:sz w:val="24"/>
          <w:szCs w:val="24"/>
        </w:rPr>
        <w:t>  it</w:t>
      </w:r>
      <w:proofErr w:type="gramEnd"/>
      <w:r w:rsidRPr="00521623">
        <w:rPr>
          <w:rFonts w:ascii="Arial" w:hAnsi="Arial" w:cs="Arial"/>
          <w:sz w:val="24"/>
          <w:szCs w:val="24"/>
        </w:rPr>
        <w:t xml:space="preserve"> in a more functional, caring and meaningful way of li</w:t>
      </w:r>
      <w:r w:rsidR="004C2F0B">
        <w:rPr>
          <w:rFonts w:ascii="Arial" w:hAnsi="Arial" w:cs="Arial"/>
          <w:sz w:val="24"/>
          <w:szCs w:val="24"/>
        </w:rPr>
        <w:t>ving. Our proposal (also based o</w:t>
      </w:r>
      <w:r w:rsidRPr="00521623">
        <w:rPr>
          <w:rFonts w:ascii="Arial" w:hAnsi="Arial" w:cs="Arial"/>
          <w:sz w:val="24"/>
          <w:szCs w:val="24"/>
        </w:rPr>
        <w:t>n Viktor Frankl’s work) is very clear and achievable. First, we established the need of working on our self-esteem, personal image, hobbies, passions and abilities to choose. In other words to rethink about all the things that are important for us.</w:t>
      </w:r>
      <w:r>
        <w:rPr>
          <w:rFonts w:ascii="Arial" w:hAnsi="Arial" w:cs="Arial"/>
          <w:sz w:val="24"/>
          <w:szCs w:val="24"/>
        </w:rPr>
        <w:t xml:space="preserve"> </w:t>
      </w:r>
      <w:r w:rsidRPr="00521623">
        <w:rPr>
          <w:rFonts w:ascii="Arial" w:hAnsi="Arial" w:cs="Arial"/>
          <w:sz w:val="24"/>
          <w:szCs w:val="24"/>
        </w:rPr>
        <w:t>In order to do it, I presented the Pillars of TOC (we think of them as Pillars of Harmony) that Dr. Goldratt wrote about in order to overcome the 4 obstacles.</w:t>
      </w:r>
      <w:r>
        <w:rPr>
          <w:rFonts w:ascii="Arial" w:hAnsi="Arial" w:cs="Arial"/>
          <w:sz w:val="24"/>
          <w:szCs w:val="24"/>
        </w:rPr>
        <w:t xml:space="preserve"> </w:t>
      </w:r>
      <w:r w:rsidRPr="00521623">
        <w:rPr>
          <w:rFonts w:ascii="Arial" w:hAnsi="Arial" w:cs="Arial"/>
          <w:sz w:val="24"/>
          <w:szCs w:val="24"/>
        </w:rPr>
        <w:t xml:space="preserve">As Dr. Goldratt used to say, we MUST choose, always choose! </w:t>
      </w:r>
      <w:r w:rsidR="004C2F0B">
        <w:rPr>
          <w:rFonts w:ascii="Arial" w:hAnsi="Arial" w:cs="Arial"/>
          <w:sz w:val="24"/>
          <w:szCs w:val="24"/>
        </w:rPr>
        <w:t xml:space="preserve"> </w:t>
      </w:r>
      <w:r w:rsidRPr="00521623">
        <w:rPr>
          <w:rFonts w:ascii="Arial" w:hAnsi="Arial" w:cs="Arial"/>
          <w:sz w:val="24"/>
          <w:szCs w:val="24"/>
        </w:rPr>
        <w:t>At the end of my presentation, I was asked to transform the material into a formalized course or workshop and we will have news about that soon!</w:t>
      </w:r>
    </w:p>
    <w:p w:rsidR="00521623" w:rsidRDefault="00521623" w:rsidP="00521623">
      <w:pPr>
        <w:rPr>
          <w:rFonts w:ascii="Century Gothic" w:hAnsi="Century Gothic"/>
        </w:rPr>
      </w:pPr>
      <w:r w:rsidRPr="00FB5B20">
        <w:rPr>
          <w:rFonts w:ascii="Century Gothic" w:hAnsi="Century Gothic"/>
          <w:noProof/>
          <w:lang w:eastAsia="en-US"/>
        </w:rPr>
        <w:drawing>
          <wp:inline distT="0" distB="0" distL="0" distR="0" wp14:anchorId="6568D512" wp14:editId="01C2F480">
            <wp:extent cx="4210050" cy="2426362"/>
            <wp:effectExtent l="0" t="0" r="0" b="0"/>
            <wp:docPr id="8" name="Picture 8" descr="cid:image002.png@01D13650.65673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13650.65673040"/>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4253736" cy="2451539"/>
                    </a:xfrm>
                    <a:prstGeom prst="rect">
                      <a:avLst/>
                    </a:prstGeom>
                    <a:noFill/>
                    <a:ln>
                      <a:noFill/>
                    </a:ln>
                  </pic:spPr>
                </pic:pic>
              </a:graphicData>
            </a:graphic>
          </wp:inline>
        </w:drawing>
      </w:r>
    </w:p>
    <w:p w:rsidR="004C2F0B" w:rsidRPr="00521623" w:rsidRDefault="004C2F0B" w:rsidP="004C2F0B">
      <w:pPr>
        <w:rPr>
          <w:rFonts w:ascii="Arial" w:hAnsi="Arial" w:cs="Arial"/>
          <w:sz w:val="24"/>
          <w:szCs w:val="24"/>
        </w:rPr>
      </w:pPr>
      <w:r w:rsidRPr="00521623">
        <w:rPr>
          <w:rFonts w:ascii="Arial" w:hAnsi="Arial" w:cs="Arial"/>
          <w:sz w:val="24"/>
          <w:szCs w:val="24"/>
        </w:rPr>
        <w:t>(Editor’s note:  Marcelo modestly refrained from mentioning that his keynote received a resounding standing ovation from the students)</w:t>
      </w:r>
    </w:p>
    <w:p w:rsidR="00521623" w:rsidRDefault="00521623" w:rsidP="00521623">
      <w:pPr>
        <w:rPr>
          <w:rFonts w:ascii="Calibri" w:hAnsi="Calibri"/>
          <w:color w:val="1F497D"/>
          <w:sz w:val="22"/>
        </w:rPr>
      </w:pPr>
    </w:p>
    <w:p w:rsidR="00521623" w:rsidRPr="00A203EF" w:rsidRDefault="00B27AFB" w:rsidP="00647177">
      <w:pPr>
        <w:rPr>
          <w:rFonts w:ascii="Arial" w:hAnsi="Arial" w:cs="Arial"/>
          <w:color w:val="1F3864" w:themeColor="accent5" w:themeShade="80"/>
          <w:sz w:val="30"/>
          <w:szCs w:val="30"/>
        </w:rPr>
      </w:pPr>
      <w:r w:rsidRPr="004625C3">
        <w:rPr>
          <w:rFonts w:ascii="Arial" w:hAnsi="Arial" w:cs="Arial"/>
          <w:color w:val="1F3864" w:themeColor="accent5" w:themeShade="80"/>
          <w:sz w:val="28"/>
          <w:szCs w:val="28"/>
        </w:rPr>
        <w:t xml:space="preserve">                                    </w:t>
      </w:r>
      <w:r w:rsidRPr="00A203EF">
        <w:rPr>
          <w:rFonts w:ascii="Arial" w:hAnsi="Arial" w:cs="Arial"/>
          <w:color w:val="1F3864" w:themeColor="accent5" w:themeShade="80"/>
          <w:sz w:val="30"/>
          <w:szCs w:val="30"/>
        </w:rPr>
        <w:t>TOCfE International Conference!</w:t>
      </w:r>
    </w:p>
    <w:p w:rsidR="00B27AFB" w:rsidRPr="004625C3" w:rsidRDefault="00B27AFB" w:rsidP="00647177">
      <w:pPr>
        <w:rPr>
          <w:rFonts w:ascii="Arial" w:hAnsi="Arial" w:cs="Arial"/>
          <w:i/>
          <w:sz w:val="24"/>
          <w:szCs w:val="24"/>
        </w:rPr>
      </w:pPr>
      <w:r>
        <w:rPr>
          <w:rFonts w:ascii="Arial" w:hAnsi="Arial" w:cs="Arial"/>
          <w:sz w:val="24"/>
          <w:szCs w:val="24"/>
        </w:rPr>
        <w:t xml:space="preserve">               </w:t>
      </w:r>
      <w:r w:rsidR="004625C3">
        <w:rPr>
          <w:rFonts w:ascii="Arial" w:hAnsi="Arial" w:cs="Arial"/>
          <w:sz w:val="24"/>
          <w:szCs w:val="24"/>
        </w:rPr>
        <w:t xml:space="preserve">       </w:t>
      </w:r>
      <w:r>
        <w:rPr>
          <w:rFonts w:ascii="Arial" w:hAnsi="Arial" w:cs="Arial"/>
          <w:sz w:val="24"/>
          <w:szCs w:val="24"/>
        </w:rPr>
        <w:t xml:space="preserve">                    </w:t>
      </w:r>
      <w:r w:rsidR="002F5AA7" w:rsidRPr="004625C3">
        <w:rPr>
          <w:rFonts w:ascii="Arial" w:hAnsi="Arial" w:cs="Arial"/>
          <w:i/>
          <w:color w:val="2E74B5" w:themeColor="accent1" w:themeShade="BF"/>
          <w:sz w:val="24"/>
          <w:szCs w:val="24"/>
        </w:rPr>
        <w:t xml:space="preserve">Kathy Suerken and </w:t>
      </w:r>
      <w:r w:rsidRPr="004625C3">
        <w:rPr>
          <w:rFonts w:ascii="Arial" w:hAnsi="Arial" w:cs="Arial"/>
          <w:i/>
          <w:color w:val="2E74B5" w:themeColor="accent1" w:themeShade="BF"/>
          <w:sz w:val="24"/>
          <w:szCs w:val="24"/>
        </w:rPr>
        <w:t>Rosa Perez-Servin</w:t>
      </w:r>
    </w:p>
    <w:p w:rsidR="00521623" w:rsidRDefault="00F309EB" w:rsidP="00647177">
      <w:pPr>
        <w:rPr>
          <w:rFonts w:ascii="Arial" w:hAnsi="Arial" w:cs="Arial"/>
          <w:sz w:val="24"/>
          <w:szCs w:val="24"/>
        </w:rPr>
      </w:pPr>
      <w:r>
        <w:rPr>
          <w:rFonts w:ascii="Arial" w:hAnsi="Arial" w:cs="Arial"/>
          <w:sz w:val="24"/>
          <w:szCs w:val="24"/>
        </w:rPr>
        <w:t xml:space="preserve">                                      </w:t>
      </w:r>
    </w:p>
    <w:p w:rsidR="007D11C8" w:rsidRDefault="00F309EB" w:rsidP="00647177">
      <w:pPr>
        <w:rPr>
          <w:rFonts w:ascii="Arial" w:hAnsi="Arial" w:cs="Arial"/>
          <w:sz w:val="24"/>
          <w:szCs w:val="24"/>
        </w:rPr>
      </w:pPr>
      <w:r>
        <w:rPr>
          <w:rFonts w:ascii="Arial" w:hAnsi="Arial" w:cs="Arial"/>
          <w:sz w:val="24"/>
          <w:szCs w:val="24"/>
        </w:rPr>
        <w:t>We are</w:t>
      </w:r>
      <w:r w:rsidR="00BE196C">
        <w:rPr>
          <w:rFonts w:ascii="Arial" w:hAnsi="Arial" w:cs="Arial"/>
          <w:sz w:val="24"/>
          <w:szCs w:val="24"/>
        </w:rPr>
        <w:t xml:space="preserve"> pleased</w:t>
      </w:r>
      <w:r>
        <w:rPr>
          <w:rFonts w:ascii="Arial" w:hAnsi="Arial" w:cs="Arial"/>
          <w:sz w:val="24"/>
          <w:szCs w:val="24"/>
        </w:rPr>
        <w:t xml:space="preserve"> to announce that </w:t>
      </w:r>
      <w:r w:rsidR="00BE196C" w:rsidRPr="0000377D">
        <w:rPr>
          <w:rFonts w:ascii="Arial" w:hAnsi="Arial" w:cs="Arial"/>
          <w:sz w:val="24"/>
          <w:szCs w:val="24"/>
        </w:rPr>
        <w:t xml:space="preserve">Íkalo International School </w:t>
      </w:r>
      <w:r>
        <w:rPr>
          <w:rFonts w:ascii="Arial" w:hAnsi="Arial" w:cs="Arial"/>
          <w:sz w:val="24"/>
          <w:szCs w:val="24"/>
        </w:rPr>
        <w:t xml:space="preserve">will host a TOCfE </w:t>
      </w:r>
      <w:r w:rsidR="00B27AFB">
        <w:rPr>
          <w:rFonts w:ascii="Arial" w:hAnsi="Arial" w:cs="Arial"/>
          <w:sz w:val="24"/>
          <w:szCs w:val="24"/>
        </w:rPr>
        <w:t>International</w:t>
      </w:r>
      <w:r>
        <w:rPr>
          <w:rFonts w:ascii="Arial" w:hAnsi="Arial" w:cs="Arial"/>
          <w:sz w:val="24"/>
          <w:szCs w:val="24"/>
        </w:rPr>
        <w:t xml:space="preserve"> Conference February 19 and 20 in San Miquel, Mexico.  More details will be released soon!</w:t>
      </w:r>
    </w:p>
    <w:sectPr w:rsidR="007D11C8" w:rsidSect="00E5793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D3D" w:rsidRDefault="00483D3D" w:rsidP="0045153A">
      <w:r>
        <w:separator/>
      </w:r>
    </w:p>
  </w:endnote>
  <w:endnote w:type="continuationSeparator" w:id="0">
    <w:p w:rsidR="00483D3D" w:rsidRDefault="00483D3D" w:rsidP="00451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D3D" w:rsidRDefault="00483D3D" w:rsidP="0045153A">
      <w:r>
        <w:separator/>
      </w:r>
    </w:p>
  </w:footnote>
  <w:footnote w:type="continuationSeparator" w:id="0">
    <w:p w:rsidR="00483D3D" w:rsidRDefault="00483D3D" w:rsidP="004515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5pt;height:11.5pt" o:bullet="t">
        <v:imagedata r:id="rId1" o:title="msoF2E9"/>
      </v:shape>
    </w:pict>
  </w:numPicBullet>
  <w:abstractNum w:abstractNumId="0" w15:restartNumberingAfterBreak="0">
    <w:nsid w:val="3FE334E7"/>
    <w:multiLevelType w:val="hybridMultilevel"/>
    <w:tmpl w:val="2DFA20AC"/>
    <w:lvl w:ilvl="0" w:tplc="04090007">
      <w:start w:val="1"/>
      <w:numFmt w:val="bullet"/>
      <w:lvlText w:val=""/>
      <w:lvlPicBulletId w:val="0"/>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 w15:restartNumberingAfterBreak="0">
    <w:nsid w:val="68596E9A"/>
    <w:multiLevelType w:val="hybridMultilevel"/>
    <w:tmpl w:val="D700C2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340"/>
    <w:rsid w:val="0000377D"/>
    <w:rsid w:val="0001247D"/>
    <w:rsid w:val="00013291"/>
    <w:rsid w:val="00034029"/>
    <w:rsid w:val="00035AF2"/>
    <w:rsid w:val="0006046E"/>
    <w:rsid w:val="00083206"/>
    <w:rsid w:val="000D085E"/>
    <w:rsid w:val="000D14C2"/>
    <w:rsid w:val="000D1B7C"/>
    <w:rsid w:val="000D42D1"/>
    <w:rsid w:val="000D6F88"/>
    <w:rsid w:val="000E12B9"/>
    <w:rsid w:val="00115D3C"/>
    <w:rsid w:val="00122BD2"/>
    <w:rsid w:val="00135B25"/>
    <w:rsid w:val="0018619A"/>
    <w:rsid w:val="001A2F7A"/>
    <w:rsid w:val="001A4158"/>
    <w:rsid w:val="001E6E0C"/>
    <w:rsid w:val="00214542"/>
    <w:rsid w:val="0021507B"/>
    <w:rsid w:val="00233FA8"/>
    <w:rsid w:val="00243CA5"/>
    <w:rsid w:val="00284DFF"/>
    <w:rsid w:val="002924AD"/>
    <w:rsid w:val="002E4120"/>
    <w:rsid w:val="002F5AA7"/>
    <w:rsid w:val="002F76A2"/>
    <w:rsid w:val="00300D3B"/>
    <w:rsid w:val="003223C7"/>
    <w:rsid w:val="00325A2E"/>
    <w:rsid w:val="003321F0"/>
    <w:rsid w:val="003326C3"/>
    <w:rsid w:val="00333A39"/>
    <w:rsid w:val="003400ED"/>
    <w:rsid w:val="00346B5D"/>
    <w:rsid w:val="00375CD3"/>
    <w:rsid w:val="003900E2"/>
    <w:rsid w:val="0039279B"/>
    <w:rsid w:val="003937D8"/>
    <w:rsid w:val="003D6B2A"/>
    <w:rsid w:val="003F6DAA"/>
    <w:rsid w:val="0041119D"/>
    <w:rsid w:val="004402A1"/>
    <w:rsid w:val="004421BF"/>
    <w:rsid w:val="004507BB"/>
    <w:rsid w:val="0045153A"/>
    <w:rsid w:val="004625C3"/>
    <w:rsid w:val="004740BF"/>
    <w:rsid w:val="00475E8A"/>
    <w:rsid w:val="00483D3D"/>
    <w:rsid w:val="00495DD8"/>
    <w:rsid w:val="004A4F75"/>
    <w:rsid w:val="004B6835"/>
    <w:rsid w:val="004C2F0B"/>
    <w:rsid w:val="004C6039"/>
    <w:rsid w:val="005111E3"/>
    <w:rsid w:val="00512BE9"/>
    <w:rsid w:val="00521623"/>
    <w:rsid w:val="005229E9"/>
    <w:rsid w:val="005771D4"/>
    <w:rsid w:val="005D0FE8"/>
    <w:rsid w:val="005E60D6"/>
    <w:rsid w:val="00641D7D"/>
    <w:rsid w:val="00647177"/>
    <w:rsid w:val="00657CC5"/>
    <w:rsid w:val="0066650F"/>
    <w:rsid w:val="006A43EE"/>
    <w:rsid w:val="006C1B8D"/>
    <w:rsid w:val="006E0C56"/>
    <w:rsid w:val="006E67D5"/>
    <w:rsid w:val="007774F0"/>
    <w:rsid w:val="00781715"/>
    <w:rsid w:val="00781EA5"/>
    <w:rsid w:val="00791C44"/>
    <w:rsid w:val="00791E8D"/>
    <w:rsid w:val="007B1A9D"/>
    <w:rsid w:val="007B4201"/>
    <w:rsid w:val="007C71A7"/>
    <w:rsid w:val="007D11C8"/>
    <w:rsid w:val="007D49D9"/>
    <w:rsid w:val="00816CF1"/>
    <w:rsid w:val="0083709F"/>
    <w:rsid w:val="0084427D"/>
    <w:rsid w:val="008525E7"/>
    <w:rsid w:val="00862CB0"/>
    <w:rsid w:val="00863D61"/>
    <w:rsid w:val="00882F20"/>
    <w:rsid w:val="008834B3"/>
    <w:rsid w:val="00895AEC"/>
    <w:rsid w:val="008A7BD5"/>
    <w:rsid w:val="008B6CEC"/>
    <w:rsid w:val="008C1873"/>
    <w:rsid w:val="008D0AC2"/>
    <w:rsid w:val="008E48EF"/>
    <w:rsid w:val="00917C3F"/>
    <w:rsid w:val="009212AB"/>
    <w:rsid w:val="00921413"/>
    <w:rsid w:val="0095511F"/>
    <w:rsid w:val="0095601E"/>
    <w:rsid w:val="00961554"/>
    <w:rsid w:val="009618F3"/>
    <w:rsid w:val="00962A01"/>
    <w:rsid w:val="00966AF9"/>
    <w:rsid w:val="00970E8A"/>
    <w:rsid w:val="009958EB"/>
    <w:rsid w:val="009B6E3D"/>
    <w:rsid w:val="009C1299"/>
    <w:rsid w:val="009C3D04"/>
    <w:rsid w:val="009E3992"/>
    <w:rsid w:val="009F0478"/>
    <w:rsid w:val="009F3356"/>
    <w:rsid w:val="00A04871"/>
    <w:rsid w:val="00A203EF"/>
    <w:rsid w:val="00A270D6"/>
    <w:rsid w:val="00A50FA5"/>
    <w:rsid w:val="00A52DDC"/>
    <w:rsid w:val="00A852FA"/>
    <w:rsid w:val="00AA7A95"/>
    <w:rsid w:val="00AB5923"/>
    <w:rsid w:val="00AC71D7"/>
    <w:rsid w:val="00AD2783"/>
    <w:rsid w:val="00AF70FF"/>
    <w:rsid w:val="00B00D94"/>
    <w:rsid w:val="00B02284"/>
    <w:rsid w:val="00B0711C"/>
    <w:rsid w:val="00B22341"/>
    <w:rsid w:val="00B27481"/>
    <w:rsid w:val="00B27AFB"/>
    <w:rsid w:val="00B47FA1"/>
    <w:rsid w:val="00B642D9"/>
    <w:rsid w:val="00B76340"/>
    <w:rsid w:val="00B90511"/>
    <w:rsid w:val="00BA14A3"/>
    <w:rsid w:val="00BB1486"/>
    <w:rsid w:val="00BB3185"/>
    <w:rsid w:val="00BD1FFA"/>
    <w:rsid w:val="00BE196C"/>
    <w:rsid w:val="00BE3EBD"/>
    <w:rsid w:val="00BF490A"/>
    <w:rsid w:val="00C10E38"/>
    <w:rsid w:val="00C17066"/>
    <w:rsid w:val="00C207B7"/>
    <w:rsid w:val="00C211AD"/>
    <w:rsid w:val="00C21AF0"/>
    <w:rsid w:val="00C24C18"/>
    <w:rsid w:val="00C318DF"/>
    <w:rsid w:val="00C448C8"/>
    <w:rsid w:val="00C4794E"/>
    <w:rsid w:val="00C61AA1"/>
    <w:rsid w:val="00C70EDF"/>
    <w:rsid w:val="00C73E04"/>
    <w:rsid w:val="00CA5269"/>
    <w:rsid w:val="00CB0EC1"/>
    <w:rsid w:val="00CC3F42"/>
    <w:rsid w:val="00CD473B"/>
    <w:rsid w:val="00CE36CE"/>
    <w:rsid w:val="00CF7CF0"/>
    <w:rsid w:val="00D44BFD"/>
    <w:rsid w:val="00D6026F"/>
    <w:rsid w:val="00D71C93"/>
    <w:rsid w:val="00DA2D4B"/>
    <w:rsid w:val="00DA68C4"/>
    <w:rsid w:val="00DB29A9"/>
    <w:rsid w:val="00DB7557"/>
    <w:rsid w:val="00DD45E8"/>
    <w:rsid w:val="00DE521A"/>
    <w:rsid w:val="00E4291A"/>
    <w:rsid w:val="00E57938"/>
    <w:rsid w:val="00E7500C"/>
    <w:rsid w:val="00E76C59"/>
    <w:rsid w:val="00E909DF"/>
    <w:rsid w:val="00EC492F"/>
    <w:rsid w:val="00ED5FBF"/>
    <w:rsid w:val="00EF1E88"/>
    <w:rsid w:val="00F157A4"/>
    <w:rsid w:val="00F309EB"/>
    <w:rsid w:val="00F32D69"/>
    <w:rsid w:val="00F44F2C"/>
    <w:rsid w:val="00F632AA"/>
    <w:rsid w:val="00F653DE"/>
    <w:rsid w:val="00FA0E20"/>
    <w:rsid w:val="00FD6155"/>
    <w:rsid w:val="00FE02F8"/>
    <w:rsid w:val="00FE354C"/>
    <w:rsid w:val="00FE5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E12173-983D-40F4-98B9-24A48D252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340"/>
    <w:pPr>
      <w:widowControl w:val="0"/>
      <w:spacing w:after="0" w:line="240" w:lineRule="auto"/>
      <w:jc w:val="both"/>
    </w:pPr>
    <w:rPr>
      <w:rFonts w:eastAsiaTheme="minorEastAsia"/>
      <w:kern w:val="2"/>
      <w:sz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00D3B"/>
    <w:pPr>
      <w:widowControl/>
      <w:jc w:val="left"/>
    </w:pPr>
    <w:rPr>
      <w:rFonts w:ascii="Calibri" w:eastAsiaTheme="minorHAnsi" w:hAnsi="Calibri"/>
      <w:kern w:val="0"/>
      <w:sz w:val="22"/>
      <w:szCs w:val="21"/>
      <w:lang w:eastAsia="en-US"/>
    </w:rPr>
  </w:style>
  <w:style w:type="character" w:customStyle="1" w:styleId="PlainTextChar">
    <w:name w:val="Plain Text Char"/>
    <w:basedOn w:val="DefaultParagraphFont"/>
    <w:link w:val="PlainText"/>
    <w:uiPriority w:val="99"/>
    <w:rsid w:val="00300D3B"/>
    <w:rPr>
      <w:rFonts w:ascii="Calibri" w:hAnsi="Calibri"/>
      <w:szCs w:val="21"/>
    </w:rPr>
  </w:style>
  <w:style w:type="paragraph" w:styleId="Header">
    <w:name w:val="header"/>
    <w:basedOn w:val="Normal"/>
    <w:link w:val="HeaderChar"/>
    <w:uiPriority w:val="99"/>
    <w:unhideWhenUsed/>
    <w:rsid w:val="0045153A"/>
    <w:pPr>
      <w:tabs>
        <w:tab w:val="center" w:pos="4680"/>
        <w:tab w:val="right" w:pos="9360"/>
      </w:tabs>
    </w:pPr>
  </w:style>
  <w:style w:type="character" w:customStyle="1" w:styleId="HeaderChar">
    <w:name w:val="Header Char"/>
    <w:basedOn w:val="DefaultParagraphFont"/>
    <w:link w:val="Header"/>
    <w:uiPriority w:val="99"/>
    <w:rsid w:val="0045153A"/>
    <w:rPr>
      <w:rFonts w:eastAsiaTheme="minorEastAsia"/>
      <w:kern w:val="2"/>
      <w:sz w:val="21"/>
      <w:lang w:eastAsia="ja-JP"/>
    </w:rPr>
  </w:style>
  <w:style w:type="paragraph" w:styleId="Footer">
    <w:name w:val="footer"/>
    <w:basedOn w:val="Normal"/>
    <w:link w:val="FooterChar"/>
    <w:uiPriority w:val="99"/>
    <w:unhideWhenUsed/>
    <w:rsid w:val="0045153A"/>
    <w:pPr>
      <w:tabs>
        <w:tab w:val="center" w:pos="4680"/>
        <w:tab w:val="right" w:pos="9360"/>
      </w:tabs>
    </w:pPr>
  </w:style>
  <w:style w:type="character" w:customStyle="1" w:styleId="FooterChar">
    <w:name w:val="Footer Char"/>
    <w:basedOn w:val="DefaultParagraphFont"/>
    <w:link w:val="Footer"/>
    <w:uiPriority w:val="99"/>
    <w:rsid w:val="0045153A"/>
    <w:rPr>
      <w:rFonts w:eastAsiaTheme="minorEastAsia"/>
      <w:kern w:val="2"/>
      <w:sz w:val="21"/>
      <w:lang w:eastAsia="ja-JP"/>
    </w:rPr>
  </w:style>
  <w:style w:type="paragraph" w:styleId="BalloonText">
    <w:name w:val="Balloon Text"/>
    <w:basedOn w:val="Normal"/>
    <w:link w:val="BalloonTextChar"/>
    <w:uiPriority w:val="99"/>
    <w:semiHidden/>
    <w:unhideWhenUsed/>
    <w:rsid w:val="004515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53A"/>
    <w:rPr>
      <w:rFonts w:ascii="Segoe UI" w:eastAsiaTheme="minorEastAsia" w:hAnsi="Segoe UI" w:cs="Segoe UI"/>
      <w:kern w:val="2"/>
      <w:sz w:val="18"/>
      <w:szCs w:val="18"/>
      <w:lang w:eastAsia="ja-JP"/>
    </w:rPr>
  </w:style>
  <w:style w:type="paragraph" w:styleId="ListParagraph">
    <w:name w:val="List Paragraph"/>
    <w:basedOn w:val="Normal"/>
    <w:uiPriority w:val="34"/>
    <w:qFormat/>
    <w:rsid w:val="00115D3C"/>
    <w:pPr>
      <w:ind w:left="720"/>
      <w:contextualSpacing/>
    </w:pPr>
  </w:style>
  <w:style w:type="character" w:styleId="Hyperlink">
    <w:name w:val="Hyperlink"/>
    <w:basedOn w:val="DefaultParagraphFont"/>
    <w:uiPriority w:val="99"/>
    <w:unhideWhenUsed/>
    <w:rsid w:val="00C17066"/>
    <w:rPr>
      <w:color w:val="0563C1" w:themeColor="hyperlink"/>
      <w:u w:val="single"/>
    </w:rPr>
  </w:style>
  <w:style w:type="paragraph" w:styleId="NormalWeb">
    <w:name w:val="Normal (Web)"/>
    <w:basedOn w:val="Normal"/>
    <w:uiPriority w:val="99"/>
    <w:semiHidden/>
    <w:unhideWhenUsed/>
    <w:rsid w:val="00962A01"/>
    <w:pPr>
      <w:widowControl/>
      <w:spacing w:before="100" w:beforeAutospacing="1" w:after="100" w:afterAutospacing="1"/>
      <w:jc w:val="left"/>
    </w:pPr>
    <w:rPr>
      <w:rFonts w:ascii="Times New Roman" w:eastAsia="Times New Roman" w:hAnsi="Times New Roman" w:cs="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94037">
      <w:bodyDiv w:val="1"/>
      <w:marLeft w:val="0"/>
      <w:marRight w:val="0"/>
      <w:marTop w:val="0"/>
      <w:marBottom w:val="0"/>
      <w:divBdr>
        <w:top w:val="none" w:sz="0" w:space="0" w:color="auto"/>
        <w:left w:val="none" w:sz="0" w:space="0" w:color="auto"/>
        <w:bottom w:val="none" w:sz="0" w:space="0" w:color="auto"/>
        <w:right w:val="none" w:sz="0" w:space="0" w:color="auto"/>
      </w:divBdr>
    </w:div>
    <w:div w:id="363092638">
      <w:bodyDiv w:val="1"/>
      <w:marLeft w:val="0"/>
      <w:marRight w:val="0"/>
      <w:marTop w:val="0"/>
      <w:marBottom w:val="0"/>
      <w:divBdr>
        <w:top w:val="none" w:sz="0" w:space="0" w:color="auto"/>
        <w:left w:val="none" w:sz="0" w:space="0" w:color="auto"/>
        <w:bottom w:val="none" w:sz="0" w:space="0" w:color="auto"/>
        <w:right w:val="none" w:sz="0" w:space="0" w:color="auto"/>
      </w:divBdr>
    </w:div>
    <w:div w:id="374044123">
      <w:bodyDiv w:val="1"/>
      <w:marLeft w:val="0"/>
      <w:marRight w:val="0"/>
      <w:marTop w:val="0"/>
      <w:marBottom w:val="0"/>
      <w:divBdr>
        <w:top w:val="none" w:sz="0" w:space="0" w:color="auto"/>
        <w:left w:val="none" w:sz="0" w:space="0" w:color="auto"/>
        <w:bottom w:val="none" w:sz="0" w:space="0" w:color="auto"/>
        <w:right w:val="none" w:sz="0" w:space="0" w:color="auto"/>
      </w:divBdr>
    </w:div>
    <w:div w:id="626473312">
      <w:bodyDiv w:val="1"/>
      <w:marLeft w:val="0"/>
      <w:marRight w:val="0"/>
      <w:marTop w:val="0"/>
      <w:marBottom w:val="0"/>
      <w:divBdr>
        <w:top w:val="none" w:sz="0" w:space="0" w:color="auto"/>
        <w:left w:val="none" w:sz="0" w:space="0" w:color="auto"/>
        <w:bottom w:val="none" w:sz="0" w:space="0" w:color="auto"/>
        <w:right w:val="none" w:sz="0" w:space="0" w:color="auto"/>
      </w:divBdr>
    </w:div>
    <w:div w:id="903178279">
      <w:bodyDiv w:val="1"/>
      <w:marLeft w:val="0"/>
      <w:marRight w:val="0"/>
      <w:marTop w:val="0"/>
      <w:marBottom w:val="0"/>
      <w:divBdr>
        <w:top w:val="none" w:sz="0" w:space="0" w:color="auto"/>
        <w:left w:val="none" w:sz="0" w:space="0" w:color="auto"/>
        <w:bottom w:val="none" w:sz="0" w:space="0" w:color="auto"/>
        <w:right w:val="none" w:sz="0" w:space="0" w:color="auto"/>
      </w:divBdr>
    </w:div>
    <w:div w:id="964846547">
      <w:bodyDiv w:val="1"/>
      <w:marLeft w:val="0"/>
      <w:marRight w:val="0"/>
      <w:marTop w:val="0"/>
      <w:marBottom w:val="0"/>
      <w:divBdr>
        <w:top w:val="none" w:sz="0" w:space="0" w:color="auto"/>
        <w:left w:val="none" w:sz="0" w:space="0" w:color="auto"/>
        <w:bottom w:val="none" w:sz="0" w:space="0" w:color="auto"/>
        <w:right w:val="none" w:sz="0" w:space="0" w:color="auto"/>
      </w:divBdr>
    </w:div>
    <w:div w:id="1229532389">
      <w:bodyDiv w:val="1"/>
      <w:marLeft w:val="0"/>
      <w:marRight w:val="0"/>
      <w:marTop w:val="0"/>
      <w:marBottom w:val="0"/>
      <w:divBdr>
        <w:top w:val="none" w:sz="0" w:space="0" w:color="auto"/>
        <w:left w:val="none" w:sz="0" w:space="0" w:color="auto"/>
        <w:bottom w:val="none" w:sz="0" w:space="0" w:color="auto"/>
        <w:right w:val="none" w:sz="0" w:space="0" w:color="auto"/>
      </w:divBdr>
    </w:div>
    <w:div w:id="1876458285">
      <w:bodyDiv w:val="1"/>
      <w:marLeft w:val="0"/>
      <w:marRight w:val="0"/>
      <w:marTop w:val="0"/>
      <w:marBottom w:val="0"/>
      <w:divBdr>
        <w:top w:val="none" w:sz="0" w:space="0" w:color="auto"/>
        <w:left w:val="none" w:sz="0" w:space="0" w:color="auto"/>
        <w:bottom w:val="none" w:sz="0" w:space="0" w:color="auto"/>
        <w:right w:val="none" w:sz="0" w:space="0" w:color="auto"/>
      </w:divBdr>
    </w:div>
    <w:div w:id="1902859311">
      <w:bodyDiv w:val="1"/>
      <w:marLeft w:val="0"/>
      <w:marRight w:val="0"/>
      <w:marTop w:val="0"/>
      <w:marBottom w:val="0"/>
      <w:divBdr>
        <w:top w:val="none" w:sz="0" w:space="0" w:color="auto"/>
        <w:left w:val="none" w:sz="0" w:space="0" w:color="auto"/>
        <w:bottom w:val="none" w:sz="0" w:space="0" w:color="auto"/>
        <w:right w:val="none" w:sz="0" w:space="0" w:color="auto"/>
      </w:divBdr>
    </w:div>
    <w:div w:id="193763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chart" Target="charts/chart1.xml"/><Relationship Id="rId18" Type="http://schemas.openxmlformats.org/officeDocument/2006/relationships/image" Target="cid:image012.png@01D12EB1.BC8C85B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tmp"/><Relationship Id="rId12" Type="http://schemas.openxmlformats.org/officeDocument/2006/relationships/image" Target="media/image6.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cid:image010.png@01D12EAF.F144D6B0" TargetMode="External"/><Relationship Id="rId20" Type="http://schemas.openxmlformats.org/officeDocument/2006/relationships/image" Target="cid:image002.png@01D13650.6567304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hyperlink" Target="http://www.tocforeducation.com/what.html"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www.tocforeducation.com/what.html"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Kitty\Documents\SALLE\SALLE%20unidad%20movil\Evaluaci&#243;n%20Manual\base%20de%20datos%20manual%20-FIN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sz="1400"/>
            </a:pPr>
            <a:r>
              <a:rPr lang="es-MX" sz="1400"/>
              <a:t>Gráfica</a:t>
            </a:r>
            <a:r>
              <a:rPr lang="es-MX" sz="1400" baseline="0"/>
              <a:t> 6. </a:t>
            </a:r>
            <a:r>
              <a:rPr lang="es-MX" sz="1400"/>
              <a:t>Promedio de biofilm en  ambos    generos</a:t>
            </a:r>
          </a:p>
        </c:rich>
      </c:tx>
      <c:layout>
        <c:manualLayout>
          <c:xMode val="edge"/>
          <c:yMode val="edge"/>
          <c:x val="0.15870219998541849"/>
          <c:y val="0"/>
        </c:manualLayout>
      </c:layout>
      <c:overlay val="1"/>
    </c:title>
    <c:autoTitleDeleted val="0"/>
    <c:plotArea>
      <c:layout/>
      <c:barChart>
        <c:barDir val="col"/>
        <c:grouping val="clustered"/>
        <c:varyColors val="1"/>
        <c:ser>
          <c:idx val="0"/>
          <c:order val="0"/>
          <c:tx>
            <c:strRef>
              <c:f>Gráficas!$D$15</c:f>
              <c:strCache>
                <c:ptCount val="1"/>
                <c:pt idx="0">
                  <c:v>General-Inicio </c:v>
                </c:pt>
              </c:strCache>
            </c:strRef>
          </c:tx>
          <c:invertIfNegative val="1"/>
          <c:dPt>
            <c:idx val="0"/>
            <c:invertIfNegative val="1"/>
            <c:bubble3D val="0"/>
            <c:spPr>
              <a:solidFill>
                <a:srgbClr val="8AAC46"/>
              </a:solidFill>
            </c:spPr>
          </c:dPt>
          <c:dPt>
            <c:idx val="1"/>
            <c:invertIfNegative val="1"/>
            <c:bubble3D val="0"/>
            <c:spPr>
              <a:solidFill>
                <a:srgbClr val="FF61CE"/>
              </a:solidFill>
            </c:spPr>
          </c:dPt>
          <c:dPt>
            <c:idx val="2"/>
            <c:invertIfNegative val="1"/>
            <c:bubble3D val="0"/>
            <c:spPr>
              <a:solidFill>
                <a:srgbClr val="9E5ECE"/>
              </a:solidFill>
            </c:spPr>
          </c:dPt>
          <c:dPt>
            <c:idx val="3"/>
            <c:invertIfNegative val="1"/>
            <c:bubble3D val="0"/>
            <c:spPr>
              <a:solidFill>
                <a:srgbClr val="00B0F0"/>
              </a:solidFill>
            </c:spPr>
          </c:dPt>
          <c:dPt>
            <c:idx val="4"/>
            <c:invertIfNegative val="1"/>
            <c:bubble3D val="0"/>
            <c:spPr>
              <a:solidFill>
                <a:schemeClr val="accent6">
                  <a:lumMod val="75000"/>
                </a:schemeClr>
              </a:solidFill>
            </c:spPr>
          </c:dPt>
          <c:cat>
            <c:strRef>
              <c:f>Gráficas!$C$16:$C$20</c:f>
              <c:strCache>
                <c:ptCount val="5"/>
                <c:pt idx="0">
                  <c:v>Placa general</c:v>
                </c:pt>
                <c:pt idx="1">
                  <c:v>Placa reciente</c:v>
                </c:pt>
                <c:pt idx="2">
                  <c:v>Madura</c:v>
                </c:pt>
                <c:pt idx="3">
                  <c:v>Ácida</c:v>
                </c:pt>
                <c:pt idx="4">
                  <c:v>Oclusal</c:v>
                </c:pt>
              </c:strCache>
            </c:strRef>
          </c:cat>
          <c:val>
            <c:numRef>
              <c:f>Gráficas!$D$16:$D$20</c:f>
              <c:numCache>
                <c:formatCode>General</c:formatCode>
                <c:ptCount val="5"/>
                <c:pt idx="0">
                  <c:v>94.9</c:v>
                </c:pt>
                <c:pt idx="1">
                  <c:v>27</c:v>
                </c:pt>
                <c:pt idx="2">
                  <c:v>33.5</c:v>
                </c:pt>
                <c:pt idx="3">
                  <c:v>25</c:v>
                </c:pt>
                <c:pt idx="4">
                  <c:v>1</c:v>
                </c:pt>
              </c:numCache>
            </c:numRef>
          </c:val>
        </c:ser>
        <c:ser>
          <c:idx val="1"/>
          <c:order val="1"/>
          <c:tx>
            <c:strRef>
              <c:f>Gráficas!$E$15</c:f>
              <c:strCache>
                <c:ptCount val="1"/>
                <c:pt idx="0">
                  <c:v>General- Final</c:v>
                </c:pt>
              </c:strCache>
            </c:strRef>
          </c:tx>
          <c:invertIfNegative val="1"/>
          <c:dPt>
            <c:idx val="0"/>
            <c:invertIfNegative val="1"/>
            <c:bubble3D val="0"/>
            <c:spPr>
              <a:solidFill>
                <a:schemeClr val="accent3">
                  <a:lumMod val="60000"/>
                  <a:lumOff val="40000"/>
                </a:schemeClr>
              </a:solidFill>
            </c:spPr>
          </c:dPt>
          <c:dPt>
            <c:idx val="1"/>
            <c:invertIfNegative val="1"/>
            <c:bubble3D val="0"/>
            <c:spPr>
              <a:solidFill>
                <a:srgbClr val="FF9FE1"/>
              </a:solidFill>
            </c:spPr>
          </c:dPt>
          <c:dPt>
            <c:idx val="2"/>
            <c:invertIfNegative val="1"/>
            <c:bubble3D val="0"/>
            <c:spPr>
              <a:solidFill>
                <a:srgbClr val="C8A5E3"/>
              </a:solidFill>
            </c:spPr>
          </c:dPt>
          <c:dPt>
            <c:idx val="3"/>
            <c:invertIfNegative val="1"/>
            <c:bubble3D val="0"/>
            <c:spPr>
              <a:solidFill>
                <a:srgbClr val="71DAFF"/>
              </a:solidFill>
            </c:spPr>
          </c:dPt>
          <c:dPt>
            <c:idx val="4"/>
            <c:invertIfNegative val="1"/>
            <c:bubble3D val="0"/>
            <c:spPr>
              <a:solidFill>
                <a:schemeClr val="accent6">
                  <a:lumMod val="60000"/>
                  <a:lumOff val="40000"/>
                </a:schemeClr>
              </a:solidFill>
            </c:spPr>
          </c:dPt>
          <c:cat>
            <c:strRef>
              <c:f>Gráficas!$C$16:$C$20</c:f>
              <c:strCache>
                <c:ptCount val="5"/>
                <c:pt idx="0">
                  <c:v>Placa general</c:v>
                </c:pt>
                <c:pt idx="1">
                  <c:v>Placa reciente</c:v>
                </c:pt>
                <c:pt idx="2">
                  <c:v>Madura</c:v>
                </c:pt>
                <c:pt idx="3">
                  <c:v>Ácida</c:v>
                </c:pt>
                <c:pt idx="4">
                  <c:v>Oclusal</c:v>
                </c:pt>
              </c:strCache>
            </c:strRef>
          </c:cat>
          <c:val>
            <c:numRef>
              <c:f>Gráficas!$E$16:$E$20</c:f>
              <c:numCache>
                <c:formatCode>General</c:formatCode>
                <c:ptCount val="5"/>
                <c:pt idx="0">
                  <c:v>91.1</c:v>
                </c:pt>
                <c:pt idx="1">
                  <c:v>49.6</c:v>
                </c:pt>
                <c:pt idx="2">
                  <c:v>24.5</c:v>
                </c:pt>
                <c:pt idx="3">
                  <c:v>6.8</c:v>
                </c:pt>
                <c:pt idx="4">
                  <c:v>1</c:v>
                </c:pt>
              </c:numCache>
            </c:numRef>
          </c:val>
        </c:ser>
        <c:dLbls>
          <c:showLegendKey val="0"/>
          <c:showVal val="0"/>
          <c:showCatName val="0"/>
          <c:showSerName val="0"/>
          <c:showPercent val="0"/>
          <c:showBubbleSize val="0"/>
        </c:dLbls>
        <c:gapWidth val="150"/>
        <c:axId val="376421136"/>
        <c:axId val="376418000"/>
      </c:barChart>
      <c:catAx>
        <c:axId val="376421136"/>
        <c:scaling>
          <c:orientation val="minMax"/>
        </c:scaling>
        <c:delete val="1"/>
        <c:axPos val="b"/>
        <c:numFmt formatCode="General" sourceLinked="0"/>
        <c:majorTickMark val="none"/>
        <c:minorTickMark val="cross"/>
        <c:tickLblPos val="nextTo"/>
        <c:crossAx val="376418000"/>
        <c:crosses val="autoZero"/>
        <c:auto val="1"/>
        <c:lblAlgn val="ctr"/>
        <c:lblOffset val="100"/>
        <c:noMultiLvlLbl val="1"/>
      </c:catAx>
      <c:valAx>
        <c:axId val="376418000"/>
        <c:scaling>
          <c:orientation val="minMax"/>
        </c:scaling>
        <c:delete val="1"/>
        <c:axPos val="l"/>
        <c:majorGridlines/>
        <c:title>
          <c:tx>
            <c:rich>
              <a:bodyPr/>
              <a:lstStyle/>
              <a:p>
                <a:pPr>
                  <a:defRPr/>
                </a:pPr>
                <a:r>
                  <a:rPr lang="es-MX"/>
                  <a:t>Porcentaje</a:t>
                </a:r>
              </a:p>
            </c:rich>
          </c:tx>
          <c:overlay val="1"/>
        </c:title>
        <c:numFmt formatCode="General" sourceLinked="1"/>
        <c:majorTickMark val="none"/>
        <c:minorTickMark val="cross"/>
        <c:tickLblPos val="nextTo"/>
        <c:crossAx val="376421136"/>
        <c:crosses val="autoZero"/>
        <c:crossBetween val="between"/>
      </c:valAx>
      <c:dTable>
        <c:showHorzBorder val="1"/>
        <c:showVertBorder val="1"/>
        <c:showOutline val="1"/>
        <c:showKeys val="1"/>
      </c:dTable>
    </c:plotArea>
    <c:plotVisOnly val="1"/>
    <c:dispBlanksAs val="zero"/>
    <c:showDLblsOverMax val="1"/>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664</TotalTime>
  <Pages>6</Pages>
  <Words>1990</Words>
  <Characters>11347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37</cp:revision>
  <cp:lastPrinted>2015-12-16T14:09:00Z</cp:lastPrinted>
  <dcterms:created xsi:type="dcterms:W3CDTF">2015-12-13T14:23:00Z</dcterms:created>
  <dcterms:modified xsi:type="dcterms:W3CDTF">2015-12-16T14:10:00Z</dcterms:modified>
</cp:coreProperties>
</file>